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BD" w:rsidRDefault="008C6EBD" w:rsidP="00814A1F">
      <w:pPr>
        <w:spacing w:after="0" w:line="240" w:lineRule="auto"/>
        <w:rPr>
          <w:rFonts w:ascii="Times New Roman" w:hAnsi="Times New Roman"/>
        </w:rPr>
      </w:pPr>
    </w:p>
    <w:p w:rsidR="006C33A8" w:rsidRDefault="00F55BC8" w:rsidP="00DE13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</w:t>
      </w:r>
      <w:r w:rsidR="0087498D"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</w:rPr>
        <w:t>результатам</w:t>
      </w:r>
      <w:r w:rsidR="006C33A8">
        <w:rPr>
          <w:rFonts w:ascii="Times New Roman" w:hAnsi="Times New Roman"/>
          <w:b/>
        </w:rPr>
        <w:t xml:space="preserve"> контрольного мероприятия </w:t>
      </w:r>
      <w:r w:rsidR="00F20C42" w:rsidRPr="00F20C42">
        <w:rPr>
          <w:rFonts w:ascii="Times New Roman" w:hAnsi="Times New Roman"/>
          <w:b/>
        </w:rPr>
        <w:t xml:space="preserve"> </w:t>
      </w:r>
    </w:p>
    <w:p w:rsidR="00CE69F4" w:rsidRDefault="006C33A8" w:rsidP="00CE69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CE69F4" w:rsidRPr="00CE69F4">
        <w:rPr>
          <w:rFonts w:ascii="Times New Roman" w:hAnsi="Times New Roman"/>
          <w:b/>
        </w:rPr>
        <w:t xml:space="preserve">Анализ результатов финансово-хозяйственной деятельности </w:t>
      </w:r>
    </w:p>
    <w:p w:rsidR="00F20C42" w:rsidRPr="00F20C42" w:rsidRDefault="00CE69F4" w:rsidP="00DE137D">
      <w:pPr>
        <w:spacing w:after="0" w:line="240" w:lineRule="auto"/>
        <w:jc w:val="center"/>
        <w:rPr>
          <w:rFonts w:ascii="Times New Roman" w:hAnsi="Times New Roman"/>
        </w:rPr>
      </w:pPr>
      <w:r w:rsidRPr="00CE69F4">
        <w:rPr>
          <w:rFonts w:ascii="Times New Roman" w:hAnsi="Times New Roman"/>
          <w:b/>
        </w:rPr>
        <w:t>МУП ЖКУ Троицкого района за 2020 год</w:t>
      </w:r>
      <w:r w:rsidR="006C33A8">
        <w:rPr>
          <w:rFonts w:ascii="Times New Roman" w:hAnsi="Times New Roman"/>
          <w:b/>
        </w:rPr>
        <w:t>»</w:t>
      </w:r>
    </w:p>
    <w:p w:rsidR="00F20C42" w:rsidRPr="00F20C42" w:rsidRDefault="00F20C42" w:rsidP="00DE137D">
      <w:pPr>
        <w:spacing w:after="0" w:line="240" w:lineRule="auto"/>
        <w:rPr>
          <w:rFonts w:ascii="Times New Roman" w:hAnsi="Times New Roman"/>
        </w:rPr>
      </w:pPr>
    </w:p>
    <w:p w:rsidR="00814A1F" w:rsidRDefault="00F20C42" w:rsidP="00F55BC8">
      <w:pPr>
        <w:spacing w:after="0" w:line="240" w:lineRule="auto"/>
        <w:ind w:firstLine="360"/>
        <w:rPr>
          <w:rFonts w:ascii="Times New Roman" w:hAnsi="Times New Roman"/>
        </w:rPr>
      </w:pPr>
      <w:r w:rsidRPr="00F20C42">
        <w:rPr>
          <w:rFonts w:ascii="Times New Roman" w:hAnsi="Times New Roman"/>
        </w:rPr>
        <w:t xml:space="preserve">с. </w:t>
      </w:r>
      <w:proofErr w:type="gramStart"/>
      <w:r w:rsidR="006C33A8">
        <w:rPr>
          <w:rFonts w:ascii="Times New Roman" w:hAnsi="Times New Roman"/>
        </w:rPr>
        <w:t>Троицкое</w:t>
      </w:r>
      <w:proofErr w:type="gramEnd"/>
      <w:r w:rsidRPr="00F20C42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F55BC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r w:rsidR="009E1A05">
        <w:rPr>
          <w:rFonts w:ascii="Times New Roman" w:hAnsi="Times New Roman"/>
        </w:rPr>
        <w:t>25</w:t>
      </w:r>
      <w:r w:rsidR="00F55BC8">
        <w:rPr>
          <w:rFonts w:ascii="Times New Roman" w:hAnsi="Times New Roman"/>
        </w:rPr>
        <w:t xml:space="preserve"> мая </w:t>
      </w:r>
      <w:r w:rsidR="000C312C">
        <w:rPr>
          <w:rFonts w:ascii="Times New Roman" w:hAnsi="Times New Roman"/>
        </w:rPr>
        <w:t>2</w:t>
      </w:r>
      <w:r w:rsidRPr="00F20C42">
        <w:rPr>
          <w:rFonts w:ascii="Times New Roman" w:hAnsi="Times New Roman"/>
        </w:rPr>
        <w:t>0</w:t>
      </w:r>
      <w:r w:rsidR="006C33A8">
        <w:rPr>
          <w:rFonts w:ascii="Times New Roman" w:hAnsi="Times New Roman"/>
        </w:rPr>
        <w:t>2</w:t>
      </w:r>
      <w:r w:rsidR="00CE69F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20C42">
        <w:rPr>
          <w:rFonts w:ascii="Times New Roman" w:hAnsi="Times New Roman"/>
        </w:rPr>
        <w:t>г.</w:t>
      </w:r>
    </w:p>
    <w:p w:rsidR="000C312C" w:rsidRPr="00F20C42" w:rsidRDefault="000C312C" w:rsidP="00DE137D">
      <w:pPr>
        <w:spacing w:after="0" w:line="240" w:lineRule="auto"/>
        <w:ind w:firstLine="360"/>
        <w:rPr>
          <w:rFonts w:ascii="Times New Roman" w:hAnsi="Times New Roman"/>
        </w:rPr>
      </w:pPr>
    </w:p>
    <w:p w:rsidR="00F20C42" w:rsidRPr="00F24BD3" w:rsidRDefault="00814A1F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F24BD3">
        <w:rPr>
          <w:rFonts w:ascii="Times New Roman" w:hAnsi="Times New Roman"/>
        </w:rPr>
        <w:t xml:space="preserve">      </w:t>
      </w:r>
      <w:r w:rsidR="00F20C42" w:rsidRPr="00F24BD3">
        <w:rPr>
          <w:rFonts w:ascii="Times New Roman" w:hAnsi="Times New Roman"/>
          <w:sz w:val="24"/>
          <w:szCs w:val="24"/>
        </w:rPr>
        <w:t>Контрольно-счетн</w:t>
      </w:r>
      <w:r w:rsidR="00F24BD3" w:rsidRPr="00F24BD3">
        <w:rPr>
          <w:rFonts w:ascii="Times New Roman" w:hAnsi="Times New Roman"/>
          <w:sz w:val="24"/>
          <w:szCs w:val="24"/>
        </w:rPr>
        <w:t>ым</w:t>
      </w:r>
      <w:r w:rsidR="00F20C42" w:rsidRPr="00F24BD3">
        <w:rPr>
          <w:rFonts w:ascii="Times New Roman" w:hAnsi="Times New Roman"/>
          <w:sz w:val="24"/>
          <w:szCs w:val="24"/>
        </w:rPr>
        <w:t xml:space="preserve"> </w:t>
      </w:r>
      <w:r w:rsidR="00F24BD3" w:rsidRPr="00F24BD3">
        <w:rPr>
          <w:rFonts w:ascii="Times New Roman" w:hAnsi="Times New Roman"/>
          <w:sz w:val="24"/>
          <w:szCs w:val="24"/>
        </w:rPr>
        <w:t>органом Троицкого</w:t>
      </w:r>
      <w:r w:rsidR="00F20C42" w:rsidRPr="00F24BD3">
        <w:rPr>
          <w:rFonts w:ascii="Times New Roman" w:hAnsi="Times New Roman"/>
          <w:sz w:val="24"/>
          <w:szCs w:val="24"/>
        </w:rPr>
        <w:t xml:space="preserve"> района </w:t>
      </w:r>
      <w:r w:rsidR="00F24BD3" w:rsidRPr="00F24BD3">
        <w:rPr>
          <w:rFonts w:ascii="Times New Roman" w:hAnsi="Times New Roman"/>
          <w:sz w:val="24"/>
          <w:szCs w:val="24"/>
        </w:rPr>
        <w:t xml:space="preserve">Алтайского края </w:t>
      </w:r>
      <w:r w:rsidR="00F20C42" w:rsidRPr="00F24BD3">
        <w:rPr>
          <w:rFonts w:ascii="Times New Roman" w:hAnsi="Times New Roman"/>
          <w:sz w:val="24"/>
          <w:szCs w:val="24"/>
        </w:rPr>
        <w:t>проведен</w:t>
      </w:r>
      <w:r w:rsidR="00F24BD3" w:rsidRPr="00F24BD3">
        <w:rPr>
          <w:rFonts w:ascii="Times New Roman" w:hAnsi="Times New Roman"/>
          <w:sz w:val="24"/>
          <w:szCs w:val="24"/>
        </w:rPr>
        <w:t>о контрольное мероприятие «</w:t>
      </w:r>
      <w:r w:rsidR="00A9297D" w:rsidRPr="00A9297D">
        <w:rPr>
          <w:rFonts w:ascii="Times New Roman" w:hAnsi="Times New Roman"/>
          <w:sz w:val="24"/>
          <w:szCs w:val="24"/>
        </w:rPr>
        <w:t>Анализ результатов финансово-хозяйственной деятельности МУП ЖКУ Троицкого района за 2020 год</w:t>
      </w:r>
      <w:r w:rsidR="00F24BD3" w:rsidRPr="00F24BD3">
        <w:rPr>
          <w:rFonts w:ascii="Times New Roman" w:hAnsi="Times New Roman"/>
          <w:sz w:val="24"/>
          <w:szCs w:val="24"/>
        </w:rPr>
        <w:t>»</w:t>
      </w:r>
      <w:r w:rsidR="00F24BD3">
        <w:rPr>
          <w:rFonts w:ascii="Times New Roman" w:hAnsi="Times New Roman"/>
          <w:sz w:val="24"/>
          <w:szCs w:val="24"/>
        </w:rPr>
        <w:t>.</w:t>
      </w:r>
    </w:p>
    <w:p w:rsidR="006E51F5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Основание для проверки: </w:t>
      </w:r>
      <w:r w:rsidR="006E51F5">
        <w:rPr>
          <w:rFonts w:ascii="Times New Roman" w:hAnsi="Times New Roman"/>
          <w:sz w:val="24"/>
          <w:szCs w:val="24"/>
        </w:rPr>
        <w:t>п. 3.3 плана работы контрольно-счетного органа Троицкого района на 202</w:t>
      </w:r>
      <w:r w:rsidR="00A9297D">
        <w:rPr>
          <w:rFonts w:ascii="Times New Roman" w:hAnsi="Times New Roman"/>
          <w:sz w:val="24"/>
          <w:szCs w:val="24"/>
        </w:rPr>
        <w:t>1</w:t>
      </w:r>
      <w:r w:rsidR="006E51F5">
        <w:rPr>
          <w:rFonts w:ascii="Times New Roman" w:hAnsi="Times New Roman"/>
          <w:sz w:val="24"/>
          <w:szCs w:val="24"/>
        </w:rPr>
        <w:t xml:space="preserve"> год, утвержденного распоряжением контрольно-счетного органа Троицкого района от </w:t>
      </w:r>
      <w:r w:rsidR="00A9297D">
        <w:rPr>
          <w:rFonts w:ascii="Times New Roman" w:hAnsi="Times New Roman"/>
          <w:sz w:val="24"/>
          <w:szCs w:val="24"/>
        </w:rPr>
        <w:t>25</w:t>
      </w:r>
      <w:r w:rsidR="006E51F5">
        <w:rPr>
          <w:rFonts w:ascii="Times New Roman" w:hAnsi="Times New Roman"/>
          <w:sz w:val="24"/>
          <w:szCs w:val="24"/>
        </w:rPr>
        <w:t>.</w:t>
      </w:r>
      <w:r w:rsidR="00A9297D">
        <w:rPr>
          <w:rFonts w:ascii="Times New Roman" w:hAnsi="Times New Roman"/>
          <w:sz w:val="24"/>
          <w:szCs w:val="24"/>
        </w:rPr>
        <w:t>12</w:t>
      </w:r>
      <w:r w:rsidR="006E51F5">
        <w:rPr>
          <w:rFonts w:ascii="Times New Roman" w:hAnsi="Times New Roman"/>
          <w:sz w:val="24"/>
          <w:szCs w:val="24"/>
        </w:rPr>
        <w:t>.202</w:t>
      </w:r>
      <w:r w:rsidR="00A9297D">
        <w:rPr>
          <w:rFonts w:ascii="Times New Roman" w:hAnsi="Times New Roman"/>
          <w:sz w:val="24"/>
          <w:szCs w:val="24"/>
        </w:rPr>
        <w:t>1 №9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Период проверки: </w:t>
      </w:r>
      <w:r w:rsidR="006E51F5">
        <w:rPr>
          <w:rFonts w:ascii="Times New Roman" w:hAnsi="Times New Roman"/>
          <w:sz w:val="24"/>
          <w:szCs w:val="24"/>
        </w:rPr>
        <w:t>0</w:t>
      </w:r>
      <w:r w:rsidR="00A9297D">
        <w:rPr>
          <w:rFonts w:ascii="Times New Roman" w:hAnsi="Times New Roman"/>
          <w:sz w:val="24"/>
          <w:szCs w:val="24"/>
        </w:rPr>
        <w:t>1</w:t>
      </w:r>
      <w:r w:rsidR="006E51F5">
        <w:rPr>
          <w:rFonts w:ascii="Times New Roman" w:hAnsi="Times New Roman"/>
          <w:sz w:val="24"/>
          <w:szCs w:val="24"/>
        </w:rPr>
        <w:t>.0</w:t>
      </w:r>
      <w:r w:rsidR="00A9297D">
        <w:rPr>
          <w:rFonts w:ascii="Times New Roman" w:hAnsi="Times New Roman"/>
          <w:sz w:val="24"/>
          <w:szCs w:val="24"/>
        </w:rPr>
        <w:t>2</w:t>
      </w:r>
      <w:r w:rsidR="006E51F5">
        <w:rPr>
          <w:rFonts w:ascii="Times New Roman" w:hAnsi="Times New Roman"/>
          <w:sz w:val="24"/>
          <w:szCs w:val="24"/>
        </w:rPr>
        <w:t>.202</w:t>
      </w:r>
      <w:r w:rsidR="00A9297D">
        <w:rPr>
          <w:rFonts w:ascii="Times New Roman" w:hAnsi="Times New Roman"/>
          <w:sz w:val="24"/>
          <w:szCs w:val="24"/>
        </w:rPr>
        <w:t>1</w:t>
      </w:r>
      <w:r w:rsidR="006E51F5">
        <w:rPr>
          <w:rFonts w:ascii="Times New Roman" w:hAnsi="Times New Roman"/>
          <w:sz w:val="24"/>
          <w:szCs w:val="24"/>
        </w:rPr>
        <w:t>-3</w:t>
      </w:r>
      <w:r w:rsidR="007507C7">
        <w:rPr>
          <w:rFonts w:ascii="Times New Roman" w:hAnsi="Times New Roman"/>
          <w:sz w:val="24"/>
          <w:szCs w:val="24"/>
        </w:rPr>
        <w:t>1</w:t>
      </w:r>
      <w:r w:rsidR="006E51F5">
        <w:rPr>
          <w:rFonts w:ascii="Times New Roman" w:hAnsi="Times New Roman"/>
          <w:sz w:val="24"/>
          <w:szCs w:val="24"/>
        </w:rPr>
        <w:t>.0</w:t>
      </w:r>
      <w:r w:rsidR="007507C7">
        <w:rPr>
          <w:rFonts w:ascii="Times New Roman" w:hAnsi="Times New Roman"/>
          <w:sz w:val="24"/>
          <w:szCs w:val="24"/>
        </w:rPr>
        <w:t>5</w:t>
      </w:r>
      <w:r w:rsidR="006E51F5">
        <w:rPr>
          <w:rFonts w:ascii="Times New Roman" w:hAnsi="Times New Roman"/>
          <w:sz w:val="24"/>
          <w:szCs w:val="24"/>
        </w:rPr>
        <w:t>.202</w:t>
      </w:r>
      <w:r w:rsidR="00A9297D">
        <w:rPr>
          <w:rFonts w:ascii="Times New Roman" w:hAnsi="Times New Roman"/>
          <w:sz w:val="24"/>
          <w:szCs w:val="24"/>
        </w:rPr>
        <w:t>1</w:t>
      </w:r>
      <w:r w:rsidR="006E51F5">
        <w:rPr>
          <w:rFonts w:ascii="Times New Roman" w:hAnsi="Times New Roman"/>
          <w:sz w:val="24"/>
          <w:szCs w:val="24"/>
        </w:rPr>
        <w:t xml:space="preserve"> 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>При проверке использовались: приказы, бухгалтерские отчеты, регистры бухгалтерского учета, первичные бухгалтерские документы, договоры, контракты, нормативные и правовые документы и некоторые другие документы, касающиеся вопроса проверки.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0C42" w:rsidRDefault="00DE137D" w:rsidP="00C11227">
      <w:pPr>
        <w:pStyle w:val="1"/>
        <w:numPr>
          <w:ilvl w:val="0"/>
          <w:numId w:val="1"/>
        </w:num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48FF" w:rsidRPr="00DE137D" w:rsidRDefault="004848FF" w:rsidP="00B8364F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24BD3">
        <w:rPr>
          <w:rFonts w:ascii="Times New Roman" w:hAnsi="Times New Roman"/>
          <w:sz w:val="24"/>
          <w:szCs w:val="24"/>
        </w:rPr>
        <w:t xml:space="preserve">Адрес местонахождения предприятия: </w:t>
      </w:r>
      <w:r w:rsidR="00A52519">
        <w:rPr>
          <w:rFonts w:ascii="Times New Roman" w:hAnsi="Times New Roman"/>
          <w:sz w:val="24"/>
          <w:szCs w:val="24"/>
        </w:rPr>
        <w:t>659840</w:t>
      </w:r>
      <w:r w:rsidRPr="00F24BD3">
        <w:rPr>
          <w:rFonts w:ascii="Times New Roman" w:hAnsi="Times New Roman"/>
          <w:sz w:val="24"/>
          <w:szCs w:val="24"/>
        </w:rPr>
        <w:t xml:space="preserve">, </w:t>
      </w:r>
      <w:r w:rsidR="00A52519">
        <w:rPr>
          <w:rFonts w:ascii="Times New Roman" w:hAnsi="Times New Roman"/>
          <w:sz w:val="24"/>
          <w:szCs w:val="24"/>
        </w:rPr>
        <w:t>Алтайский край</w:t>
      </w:r>
      <w:r w:rsidRPr="00F24BD3">
        <w:rPr>
          <w:rFonts w:ascii="Times New Roman" w:hAnsi="Times New Roman"/>
          <w:sz w:val="24"/>
          <w:szCs w:val="24"/>
        </w:rPr>
        <w:t>,</w:t>
      </w:r>
      <w:r w:rsidR="00A52519">
        <w:rPr>
          <w:rFonts w:ascii="Times New Roman" w:hAnsi="Times New Roman"/>
          <w:sz w:val="24"/>
          <w:szCs w:val="24"/>
        </w:rPr>
        <w:t xml:space="preserve"> Троицкий район, с. Троицкое, ул. Ленина, д.6</w:t>
      </w:r>
      <w:r w:rsidRPr="00F24BD3">
        <w:rPr>
          <w:rFonts w:ascii="Times New Roman" w:hAnsi="Times New Roman"/>
          <w:sz w:val="24"/>
          <w:szCs w:val="24"/>
        </w:rPr>
        <w:t>.</w:t>
      </w:r>
      <w:proofErr w:type="gramEnd"/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МУП </w:t>
      </w:r>
      <w:r w:rsidR="000676D8">
        <w:rPr>
          <w:rFonts w:ascii="Times New Roman" w:hAnsi="Times New Roman"/>
          <w:sz w:val="24"/>
          <w:szCs w:val="24"/>
        </w:rPr>
        <w:t>ЖКУ Троицкого района</w:t>
      </w:r>
      <w:r w:rsidRPr="00F24BD3">
        <w:rPr>
          <w:rFonts w:ascii="Times New Roman" w:hAnsi="Times New Roman"/>
          <w:sz w:val="24"/>
          <w:szCs w:val="24"/>
        </w:rPr>
        <w:t xml:space="preserve"> создано на основании Постановления администрации от </w:t>
      </w:r>
      <w:r w:rsidR="000676D8">
        <w:rPr>
          <w:rFonts w:ascii="Times New Roman" w:hAnsi="Times New Roman"/>
          <w:sz w:val="24"/>
          <w:szCs w:val="24"/>
        </w:rPr>
        <w:t>18</w:t>
      </w:r>
      <w:r w:rsidRPr="00F24BD3">
        <w:rPr>
          <w:rFonts w:ascii="Times New Roman" w:hAnsi="Times New Roman"/>
          <w:sz w:val="24"/>
          <w:szCs w:val="24"/>
        </w:rPr>
        <w:t>.0</w:t>
      </w:r>
      <w:r w:rsidR="000676D8">
        <w:rPr>
          <w:rFonts w:ascii="Times New Roman" w:hAnsi="Times New Roman"/>
          <w:sz w:val="24"/>
          <w:szCs w:val="24"/>
        </w:rPr>
        <w:t>5</w:t>
      </w:r>
      <w:r w:rsidRPr="00F24BD3">
        <w:rPr>
          <w:rFonts w:ascii="Times New Roman" w:hAnsi="Times New Roman"/>
          <w:sz w:val="24"/>
          <w:szCs w:val="24"/>
        </w:rPr>
        <w:t>.201</w:t>
      </w:r>
      <w:r w:rsidR="000676D8">
        <w:rPr>
          <w:rFonts w:ascii="Times New Roman" w:hAnsi="Times New Roman"/>
          <w:sz w:val="24"/>
          <w:szCs w:val="24"/>
        </w:rPr>
        <w:t>5</w:t>
      </w:r>
      <w:r w:rsidRPr="00F24BD3">
        <w:rPr>
          <w:rFonts w:ascii="Times New Roman" w:hAnsi="Times New Roman"/>
          <w:sz w:val="24"/>
          <w:szCs w:val="24"/>
        </w:rPr>
        <w:t>г. №</w:t>
      </w:r>
      <w:r w:rsidR="000676D8">
        <w:rPr>
          <w:rFonts w:ascii="Times New Roman" w:hAnsi="Times New Roman"/>
          <w:sz w:val="24"/>
          <w:szCs w:val="24"/>
        </w:rPr>
        <w:t xml:space="preserve"> 262.</w:t>
      </w:r>
      <w:r w:rsidRPr="00F24BD3">
        <w:rPr>
          <w:rFonts w:ascii="Times New Roman" w:hAnsi="Times New Roman"/>
          <w:sz w:val="24"/>
          <w:szCs w:val="24"/>
        </w:rPr>
        <w:t xml:space="preserve"> Свидетельство о постановке на учет в налоговом органе от </w:t>
      </w:r>
      <w:r w:rsidR="000676D8">
        <w:rPr>
          <w:rFonts w:ascii="Times New Roman" w:hAnsi="Times New Roman"/>
          <w:sz w:val="24"/>
          <w:szCs w:val="24"/>
        </w:rPr>
        <w:t>08</w:t>
      </w:r>
      <w:r w:rsidRPr="00F24BD3">
        <w:rPr>
          <w:rFonts w:ascii="Times New Roman" w:hAnsi="Times New Roman"/>
          <w:sz w:val="24"/>
          <w:szCs w:val="24"/>
        </w:rPr>
        <w:t>.0</w:t>
      </w:r>
      <w:r w:rsidR="000676D8">
        <w:rPr>
          <w:rFonts w:ascii="Times New Roman" w:hAnsi="Times New Roman"/>
          <w:sz w:val="24"/>
          <w:szCs w:val="24"/>
        </w:rPr>
        <w:t>6</w:t>
      </w:r>
      <w:r w:rsidRPr="00F24BD3">
        <w:rPr>
          <w:rFonts w:ascii="Times New Roman" w:hAnsi="Times New Roman"/>
          <w:sz w:val="24"/>
          <w:szCs w:val="24"/>
        </w:rPr>
        <w:t>.201</w:t>
      </w:r>
      <w:r w:rsidR="000676D8">
        <w:rPr>
          <w:rFonts w:ascii="Times New Roman" w:hAnsi="Times New Roman"/>
          <w:sz w:val="24"/>
          <w:szCs w:val="24"/>
        </w:rPr>
        <w:t>5</w:t>
      </w:r>
      <w:r w:rsidRPr="00F24BD3">
        <w:rPr>
          <w:rFonts w:ascii="Times New Roman" w:hAnsi="Times New Roman"/>
          <w:sz w:val="24"/>
          <w:szCs w:val="24"/>
        </w:rPr>
        <w:t xml:space="preserve">г., ОГРН </w:t>
      </w:r>
      <w:r w:rsidR="000676D8">
        <w:rPr>
          <w:rFonts w:ascii="Times New Roman" w:hAnsi="Times New Roman"/>
          <w:sz w:val="24"/>
          <w:szCs w:val="24"/>
        </w:rPr>
        <w:t>1152208001021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>Уч</w:t>
      </w:r>
      <w:r w:rsidR="000676D8">
        <w:rPr>
          <w:rFonts w:ascii="Times New Roman" w:hAnsi="Times New Roman"/>
          <w:sz w:val="24"/>
          <w:szCs w:val="24"/>
        </w:rPr>
        <w:t>редителем предприятия является А</w:t>
      </w:r>
      <w:r w:rsidRPr="00F24BD3">
        <w:rPr>
          <w:rFonts w:ascii="Times New Roman" w:hAnsi="Times New Roman"/>
          <w:sz w:val="24"/>
          <w:szCs w:val="24"/>
        </w:rPr>
        <w:t xml:space="preserve">дминистрация </w:t>
      </w:r>
      <w:r w:rsidR="000676D8">
        <w:rPr>
          <w:rFonts w:ascii="Times New Roman" w:hAnsi="Times New Roman"/>
          <w:sz w:val="24"/>
          <w:szCs w:val="24"/>
        </w:rPr>
        <w:t>Троицкого района Алтайского края</w:t>
      </w:r>
      <w:r w:rsidRPr="00F24BD3">
        <w:rPr>
          <w:rFonts w:ascii="Times New Roman" w:hAnsi="Times New Roman"/>
          <w:sz w:val="24"/>
          <w:szCs w:val="24"/>
        </w:rPr>
        <w:t xml:space="preserve">. 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Предприятием осуществляется деятельность по следующим направлениям, </w:t>
      </w:r>
      <w:proofErr w:type="gramStart"/>
      <w:r w:rsidRPr="00F24BD3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F24BD3">
        <w:rPr>
          <w:rFonts w:ascii="Times New Roman" w:hAnsi="Times New Roman"/>
          <w:sz w:val="24"/>
          <w:szCs w:val="24"/>
        </w:rPr>
        <w:t xml:space="preserve"> Уставом:                                                                                                                  </w:t>
      </w:r>
    </w:p>
    <w:p w:rsidR="00695884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- </w:t>
      </w:r>
      <w:r w:rsidR="00695884">
        <w:rPr>
          <w:rFonts w:ascii="Times New Roman" w:hAnsi="Times New Roman"/>
          <w:sz w:val="24"/>
          <w:szCs w:val="24"/>
        </w:rPr>
        <w:t>Забор, очистка и распределение воды</w:t>
      </w:r>
      <w:r w:rsidRPr="00F24BD3">
        <w:rPr>
          <w:rFonts w:ascii="Times New Roman" w:hAnsi="Times New Roman"/>
          <w:sz w:val="24"/>
          <w:szCs w:val="24"/>
        </w:rPr>
        <w:t>;</w:t>
      </w:r>
    </w:p>
    <w:p w:rsidR="00695884" w:rsidRDefault="00695884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Лесозаготовки;</w:t>
      </w:r>
    </w:p>
    <w:p w:rsidR="00695884" w:rsidRPr="00695884" w:rsidRDefault="00695884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Распределение пара и горячей воды (тепловой энергии)</w:t>
      </w:r>
      <w:r w:rsidRPr="00695884">
        <w:rPr>
          <w:rFonts w:ascii="Times New Roman" w:hAnsi="Times New Roman"/>
          <w:sz w:val="24"/>
          <w:szCs w:val="24"/>
        </w:rPr>
        <w:t>;</w:t>
      </w:r>
    </w:p>
    <w:p w:rsidR="00695884" w:rsidRDefault="00695884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по чистке и уборке прочая, не включенная в другие группировки;</w:t>
      </w:r>
    </w:p>
    <w:p w:rsidR="00F20C42" w:rsidRPr="00F24BD3" w:rsidRDefault="00695884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похорон и предоставление связанных с ними услуг.</w:t>
      </w:r>
      <w:r w:rsidR="00F20C42" w:rsidRPr="00F24B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20C42" w:rsidRPr="00F24BD3" w:rsidRDefault="00695884" w:rsidP="008310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проведения контрольного мероприятия</w:t>
      </w:r>
      <w:r w:rsidR="00F20C42" w:rsidRPr="00F24BD3">
        <w:rPr>
          <w:rFonts w:ascii="Times New Roman" w:hAnsi="Times New Roman"/>
          <w:sz w:val="24"/>
          <w:szCs w:val="24"/>
        </w:rPr>
        <w:t xml:space="preserve"> руковод</w:t>
      </w:r>
      <w:r>
        <w:rPr>
          <w:rFonts w:ascii="Times New Roman" w:hAnsi="Times New Roman"/>
          <w:sz w:val="24"/>
          <w:szCs w:val="24"/>
        </w:rPr>
        <w:t>ство МУП ЖКУ Троицкого района осуществляет Генеральный директор Хаустов Николай Владимирович</w:t>
      </w:r>
      <w:r w:rsidR="00831050">
        <w:rPr>
          <w:rFonts w:ascii="Times New Roman" w:hAnsi="Times New Roman"/>
          <w:sz w:val="24"/>
          <w:szCs w:val="24"/>
        </w:rPr>
        <w:t>, должность главного бухгалтера вакантна.</w:t>
      </w:r>
    </w:p>
    <w:p w:rsidR="00F20C42" w:rsidRPr="00F24BD3" w:rsidRDefault="00F20C42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Проверка МУП </w:t>
      </w:r>
      <w:r w:rsidR="00831050">
        <w:rPr>
          <w:rFonts w:ascii="Times New Roman" w:hAnsi="Times New Roman"/>
          <w:sz w:val="24"/>
          <w:szCs w:val="24"/>
        </w:rPr>
        <w:t>ЖКУ Троицкого района</w:t>
      </w:r>
      <w:r w:rsidRPr="00F24BD3">
        <w:rPr>
          <w:rFonts w:ascii="Times New Roman" w:hAnsi="Times New Roman"/>
          <w:sz w:val="24"/>
          <w:szCs w:val="24"/>
        </w:rPr>
        <w:t xml:space="preserve"> проводилась выборочным </w:t>
      </w:r>
      <w:proofErr w:type="gramStart"/>
      <w:r w:rsidRPr="00F24BD3">
        <w:rPr>
          <w:rFonts w:ascii="Times New Roman" w:hAnsi="Times New Roman"/>
          <w:sz w:val="24"/>
          <w:szCs w:val="24"/>
        </w:rPr>
        <w:t>методом</w:t>
      </w:r>
      <w:proofErr w:type="gramEnd"/>
      <w:r w:rsidRPr="00F24BD3">
        <w:rPr>
          <w:rFonts w:ascii="Times New Roman" w:hAnsi="Times New Roman"/>
          <w:sz w:val="24"/>
          <w:szCs w:val="24"/>
        </w:rPr>
        <w:t xml:space="preserve"> с использованием представленных к проверке документов.</w:t>
      </w:r>
    </w:p>
    <w:p w:rsidR="00C11227" w:rsidRDefault="00C11227" w:rsidP="0069588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C42" w:rsidRPr="004848FF" w:rsidRDefault="00F20C42" w:rsidP="00971EF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848FF">
        <w:rPr>
          <w:rFonts w:ascii="Times New Roman" w:hAnsi="Times New Roman"/>
          <w:b/>
          <w:sz w:val="24"/>
          <w:szCs w:val="24"/>
        </w:rPr>
        <w:t>Уставной  фонд</w:t>
      </w:r>
      <w:proofErr w:type="gramEnd"/>
      <w:r w:rsidRPr="004848FF">
        <w:rPr>
          <w:rFonts w:ascii="Times New Roman" w:hAnsi="Times New Roman"/>
          <w:b/>
          <w:sz w:val="24"/>
          <w:szCs w:val="24"/>
        </w:rPr>
        <w:t xml:space="preserve"> муниципального унитарного предприятия.</w:t>
      </w:r>
    </w:p>
    <w:p w:rsidR="004848FF" w:rsidRPr="004848FF" w:rsidRDefault="004848FF" w:rsidP="00971EF8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20C42" w:rsidRPr="00F24BD3" w:rsidRDefault="00C11227" w:rsidP="006958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Троицкого района Алтайского края от 18.05.2015 года №262 </w:t>
      </w:r>
      <w:r w:rsidR="009D14FE">
        <w:rPr>
          <w:rFonts w:ascii="Times New Roman" w:hAnsi="Times New Roman"/>
          <w:sz w:val="24"/>
          <w:szCs w:val="24"/>
        </w:rPr>
        <w:t xml:space="preserve">уставной фонд </w:t>
      </w:r>
      <w:r w:rsidR="00F20C42" w:rsidRPr="00F24BD3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ЖКУ Троицкого района</w:t>
      </w:r>
      <w:r w:rsidR="00F20C42" w:rsidRPr="00F24BD3">
        <w:rPr>
          <w:rFonts w:ascii="Times New Roman" w:hAnsi="Times New Roman"/>
          <w:sz w:val="24"/>
          <w:szCs w:val="24"/>
        </w:rPr>
        <w:t xml:space="preserve">  </w:t>
      </w:r>
      <w:r w:rsidR="009D14FE">
        <w:rPr>
          <w:rFonts w:ascii="Times New Roman" w:hAnsi="Times New Roman"/>
          <w:sz w:val="24"/>
          <w:szCs w:val="24"/>
        </w:rPr>
        <w:t>составляет</w:t>
      </w:r>
      <w:r w:rsidR="00F20C42" w:rsidRPr="00F2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100 000</w:t>
      </w:r>
      <w:r w:rsidR="00F20C42" w:rsidRPr="00F24BD3">
        <w:rPr>
          <w:rFonts w:ascii="Times New Roman" w:hAnsi="Times New Roman"/>
          <w:sz w:val="24"/>
          <w:szCs w:val="24"/>
        </w:rPr>
        <w:t>,00 рублей</w:t>
      </w:r>
      <w:r>
        <w:rPr>
          <w:rFonts w:ascii="Times New Roman" w:hAnsi="Times New Roman"/>
          <w:sz w:val="24"/>
          <w:szCs w:val="24"/>
        </w:rPr>
        <w:t>.</w:t>
      </w:r>
    </w:p>
    <w:p w:rsidR="00F20C42" w:rsidRPr="00F24BD3" w:rsidRDefault="00F20C42" w:rsidP="00695884">
      <w:pPr>
        <w:pStyle w:val="1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</w:t>
      </w:r>
    </w:p>
    <w:p w:rsidR="00F20C42" w:rsidRPr="00971EF8" w:rsidRDefault="00F20C42" w:rsidP="00971EF8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EF8">
        <w:rPr>
          <w:rFonts w:ascii="Times New Roman" w:hAnsi="Times New Roman"/>
          <w:b/>
          <w:sz w:val="24"/>
          <w:szCs w:val="24"/>
        </w:rPr>
        <w:t>Имущество  муниципального унитарного предприятия.</w:t>
      </w:r>
    </w:p>
    <w:p w:rsidR="004848FF" w:rsidRPr="00971EF8" w:rsidRDefault="004848FF" w:rsidP="00971E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C42" w:rsidRPr="00F24BD3" w:rsidRDefault="00971EF8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5112">
        <w:rPr>
          <w:rFonts w:ascii="Times New Roman" w:hAnsi="Times New Roman"/>
          <w:sz w:val="24"/>
          <w:szCs w:val="24"/>
        </w:rPr>
        <w:t>Администрацией Троицкого района по запросу КСО от 15.02.2021 года № 5-21-р предоставлен список переданного имущества в управление МУП ЖКУЦ Троицкого района</w:t>
      </w:r>
      <w:r w:rsidR="00891DB8">
        <w:rPr>
          <w:rFonts w:ascii="Times New Roman" w:hAnsi="Times New Roman"/>
          <w:sz w:val="24"/>
          <w:szCs w:val="24"/>
        </w:rPr>
        <w:t>.</w:t>
      </w:r>
      <w:r w:rsidR="00185112">
        <w:rPr>
          <w:rFonts w:ascii="Times New Roman" w:hAnsi="Times New Roman"/>
          <w:sz w:val="24"/>
          <w:szCs w:val="24"/>
        </w:rPr>
        <w:t xml:space="preserve"> </w:t>
      </w:r>
      <w:r w:rsidR="00792901">
        <w:rPr>
          <w:rFonts w:ascii="Times New Roman" w:hAnsi="Times New Roman"/>
          <w:sz w:val="24"/>
          <w:szCs w:val="24"/>
        </w:rPr>
        <w:t>И</w:t>
      </w:r>
      <w:r w:rsidR="00F20C42" w:rsidRPr="00F24BD3">
        <w:rPr>
          <w:rFonts w:ascii="Times New Roman" w:hAnsi="Times New Roman"/>
          <w:sz w:val="24"/>
          <w:szCs w:val="24"/>
        </w:rPr>
        <w:t>з приведенных данных видно, что имущество,  закрепленное за Предприятием на праве хозяйственного ведения и переданное в аренду</w:t>
      </w:r>
      <w:r w:rsidR="00C3303D">
        <w:rPr>
          <w:rFonts w:ascii="Times New Roman" w:hAnsi="Times New Roman"/>
          <w:sz w:val="24"/>
          <w:szCs w:val="24"/>
        </w:rPr>
        <w:t xml:space="preserve">. Установлен факт использования здания резервной котельной по адресу с. </w:t>
      </w:r>
      <w:proofErr w:type="gramStart"/>
      <w:r w:rsidR="00C3303D">
        <w:rPr>
          <w:rFonts w:ascii="Times New Roman" w:hAnsi="Times New Roman"/>
          <w:sz w:val="24"/>
          <w:szCs w:val="24"/>
        </w:rPr>
        <w:t>Троицкое</w:t>
      </w:r>
      <w:proofErr w:type="gramEnd"/>
      <w:r w:rsidR="00C3303D">
        <w:rPr>
          <w:rFonts w:ascii="Times New Roman" w:hAnsi="Times New Roman"/>
          <w:sz w:val="24"/>
          <w:szCs w:val="24"/>
        </w:rPr>
        <w:t xml:space="preserve"> ул. Л.Толстого,15 в качестве гаража.</w:t>
      </w:r>
      <w:r w:rsidR="00F20C42" w:rsidRPr="00F24BD3">
        <w:rPr>
          <w:rFonts w:ascii="Times New Roman" w:hAnsi="Times New Roman"/>
          <w:sz w:val="24"/>
          <w:szCs w:val="24"/>
        </w:rPr>
        <w:t xml:space="preserve"> </w:t>
      </w:r>
    </w:p>
    <w:p w:rsidR="00F20C42" w:rsidRPr="00971EF8" w:rsidRDefault="00971EF8" w:rsidP="00695884">
      <w:pPr>
        <w:pStyle w:val="headertext"/>
        <w:spacing w:before="0" w:beforeAutospacing="0" w:after="0" w:afterAutospacing="0"/>
        <w:jc w:val="both"/>
      </w:pPr>
      <w:r>
        <w:t xml:space="preserve">     Постановлением Администрации Троицкого района Алтайского края от 20.11.2020 года №687 дано согласие на списание муниципального имущества</w:t>
      </w:r>
      <w:r w:rsidRPr="00971EF8">
        <w:t>:</w:t>
      </w:r>
      <w:r>
        <w:t xml:space="preserve"> Котел КВ-0,8 Братск – 3 </w:t>
      </w:r>
      <w:proofErr w:type="spellStart"/>
      <w:proofErr w:type="gramStart"/>
      <w:r>
        <w:t>шт</w:t>
      </w:r>
      <w:proofErr w:type="spellEnd"/>
      <w:proofErr w:type="gramEnd"/>
      <w:r>
        <w:t xml:space="preserve">, Котел КВТС-81 – 1 </w:t>
      </w:r>
      <w:proofErr w:type="spellStart"/>
      <w:r>
        <w:t>шт</w:t>
      </w:r>
      <w:proofErr w:type="spellEnd"/>
      <w:r>
        <w:t xml:space="preserve">, Котел водогрейный – 1 шт., все указанное имущество находилось по адресу с. </w:t>
      </w:r>
      <w:r>
        <w:lastRenderedPageBreak/>
        <w:t>Троицкое , ул. Л.Толстого,15 (квартальная котельная)</w:t>
      </w:r>
      <w:r w:rsidR="008F76B3">
        <w:t xml:space="preserve">. Этим же постановлением МУП ЖКУ Троицкого района поручено реализовать списанное имущество на лом металла и обеспечить резервный источник теплоснабжения. </w:t>
      </w:r>
      <w:r w:rsidR="0064784D">
        <w:t xml:space="preserve">24 ноября 2020 года составлен акт о списании объектов основных средств №1, которым списано указанное имущество. </w:t>
      </w:r>
      <w:r w:rsidR="00283808">
        <w:t>На момент проверки предприятием не обеспечен источник резервного теплоснабжения, а также не представлено н</w:t>
      </w:r>
      <w:r w:rsidR="008F76B3">
        <w:t>икаких документов на реализацию лома, в бухгалтерском учете лом не оприходован и не реализован. На момент проведения проверки генеральный директор предприятия был уволен по собственному желанию</w:t>
      </w:r>
      <w:r w:rsidR="007C14DB">
        <w:t xml:space="preserve">. </w:t>
      </w:r>
      <w:proofErr w:type="gramStart"/>
      <w:r w:rsidR="007C14DB">
        <w:t>Исполняющему</w:t>
      </w:r>
      <w:proofErr w:type="gramEnd"/>
      <w:r w:rsidR="007C14DB">
        <w:t xml:space="preserve"> обязанности генерального директора А.Д. </w:t>
      </w:r>
      <w:proofErr w:type="spellStart"/>
      <w:r w:rsidR="007C14DB">
        <w:t>Чепурину</w:t>
      </w:r>
      <w:proofErr w:type="spellEnd"/>
      <w:r w:rsidR="007C14DB">
        <w:t xml:space="preserve"> направлено письмо с просьбой объяснить </w:t>
      </w:r>
      <w:r w:rsidR="002A55C4">
        <w:t>исполнение Постановление Администрации Троицкого района от 20.11.2020 года №687.</w:t>
      </w:r>
      <w:r w:rsidR="0064784D">
        <w:t xml:space="preserve"> </w:t>
      </w:r>
      <w:r w:rsidR="0059556B">
        <w:t xml:space="preserve">Объяснение предоставлено 24 мая 2021 года,  </w:t>
      </w:r>
      <w:proofErr w:type="gramStart"/>
      <w:r w:rsidR="0059556B">
        <w:t>нем</w:t>
      </w:r>
      <w:proofErr w:type="gramEnd"/>
      <w:r w:rsidR="0059556B">
        <w:t xml:space="preserve"> указано, что списанное имущество было использовано в качестве металла для устройства системы отопления в помещении резервной котельной, ремонте здания, монтаже опорных стоек на водонапорных башнях.</w:t>
      </w:r>
      <w:r w:rsidR="004A0569">
        <w:t xml:space="preserve"> В бухгалтерском учете данные операции не отражены, никаких бухгалтерских и прочих документов подтверждающих данных факт не предъявлено.</w:t>
      </w:r>
      <w:r w:rsidR="0059556B">
        <w:t xml:space="preserve"> </w:t>
      </w:r>
    </w:p>
    <w:p w:rsidR="00F20C42" w:rsidRPr="00F24BD3" w:rsidRDefault="00F20C4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C42" w:rsidRPr="00971EF8" w:rsidRDefault="00971EF8" w:rsidP="00971EF8">
      <w:pPr>
        <w:pStyle w:val="pboth1"/>
        <w:spacing w:before="0" w:beforeAutospacing="0" w:after="0" w:line="240" w:lineRule="auto"/>
        <w:jc w:val="center"/>
        <w:rPr>
          <w:b/>
        </w:rPr>
      </w:pPr>
      <w:r>
        <w:rPr>
          <w:b/>
        </w:rPr>
        <w:t>4</w:t>
      </w:r>
      <w:r w:rsidR="00F20C42" w:rsidRPr="00971EF8">
        <w:rPr>
          <w:b/>
        </w:rPr>
        <w:t>. Кассовая дисциплина</w:t>
      </w:r>
      <w:r w:rsidR="00196948" w:rsidRPr="00971EF8">
        <w:rPr>
          <w:b/>
        </w:rPr>
        <w:t xml:space="preserve"> и расчеты с подотчетными лицами</w:t>
      </w:r>
    </w:p>
    <w:p w:rsidR="004848FF" w:rsidRPr="00F24BD3" w:rsidRDefault="004848FF" w:rsidP="00695884">
      <w:pPr>
        <w:pStyle w:val="pboth1"/>
        <w:spacing w:before="0" w:beforeAutospacing="0" w:after="0" w:line="240" w:lineRule="auto"/>
        <w:rPr>
          <w:b/>
          <w:i/>
        </w:rPr>
      </w:pPr>
    </w:p>
    <w:p w:rsidR="00F20C42" w:rsidRPr="00F24BD3" w:rsidRDefault="00F20C42" w:rsidP="0018511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24BD3">
        <w:rPr>
          <w:rFonts w:ascii="Times New Roman" w:hAnsi="Times New Roman"/>
          <w:sz w:val="24"/>
          <w:szCs w:val="24"/>
        </w:rPr>
        <w:t>Ведение бухгалтерского учета регламентируется Федеральным законом № 402-ФЗ «О бухгалтерском учете в РФ», Приказом Минфина РФ от 31.10.2000 года №94н «Об утверждении плана счетов бухгалтерского учета финансово-хозяйственной деятельности организации и Инструкции по его применению», другими нормативно-правовыми документами, определяющими порядок организации и ведения бухгалтерского учета с учетом Федерального закона от 14.11.2002</w:t>
      </w:r>
      <w:r w:rsidR="00BA3A68">
        <w:rPr>
          <w:rFonts w:ascii="Times New Roman" w:hAnsi="Times New Roman"/>
          <w:sz w:val="24"/>
          <w:szCs w:val="24"/>
        </w:rPr>
        <w:t xml:space="preserve"> </w:t>
      </w:r>
      <w:r w:rsidRPr="00F24BD3">
        <w:rPr>
          <w:rFonts w:ascii="Times New Roman" w:hAnsi="Times New Roman"/>
          <w:sz w:val="24"/>
          <w:szCs w:val="24"/>
        </w:rPr>
        <w:t xml:space="preserve">года №161-ФЗ «О государственных, муниципальных и унитарных предприятиях». </w:t>
      </w:r>
      <w:proofErr w:type="gramEnd"/>
    </w:p>
    <w:p w:rsidR="00F20C42" w:rsidRPr="00F24BD3" w:rsidRDefault="00F20C42" w:rsidP="001851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В нарушение норм Федерального законодательства РФ Предприятием не принята Учетная политика</w:t>
      </w:r>
      <w:r w:rsidRPr="00F24BD3">
        <w:rPr>
          <w:rFonts w:ascii="Times New Roman" w:hAnsi="Times New Roman"/>
          <w:i/>
          <w:sz w:val="24"/>
          <w:szCs w:val="24"/>
        </w:rPr>
        <w:t>.</w:t>
      </w:r>
    </w:p>
    <w:p w:rsidR="007357F2" w:rsidRDefault="00F20C4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 На проверку предоставлены копии (отрывные листы) кассовой книги. В ходе </w:t>
      </w:r>
      <w:r w:rsidR="007509BB">
        <w:rPr>
          <w:rFonts w:ascii="Times New Roman" w:hAnsi="Times New Roman"/>
          <w:sz w:val="24"/>
          <w:szCs w:val="24"/>
        </w:rPr>
        <w:t>выборочной кассы установлено</w:t>
      </w:r>
      <w:r w:rsidR="007509BB" w:rsidRPr="007357F2">
        <w:rPr>
          <w:rFonts w:ascii="Times New Roman" w:hAnsi="Times New Roman"/>
          <w:sz w:val="24"/>
          <w:szCs w:val="24"/>
        </w:rPr>
        <w:t xml:space="preserve">: </w:t>
      </w:r>
    </w:p>
    <w:p w:rsidR="007357F2" w:rsidRPr="007357F2" w:rsidRDefault="007357F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09BB">
        <w:rPr>
          <w:rFonts w:ascii="Times New Roman" w:hAnsi="Times New Roman"/>
          <w:sz w:val="24"/>
          <w:szCs w:val="24"/>
        </w:rPr>
        <w:t xml:space="preserve">отсутствуют подписи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7509BB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в расходных кассовых ордерах</w:t>
      </w:r>
      <w:r w:rsidRPr="007357F2">
        <w:rPr>
          <w:rFonts w:ascii="Times New Roman" w:hAnsi="Times New Roman"/>
          <w:sz w:val="24"/>
          <w:szCs w:val="24"/>
        </w:rPr>
        <w:t>;</w:t>
      </w:r>
    </w:p>
    <w:p w:rsidR="00F20C42" w:rsidRPr="007357F2" w:rsidRDefault="007357F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отсутствуют подписи генерального директора заявлениях на выдачу денег под отчет</w:t>
      </w:r>
      <w:r w:rsidRPr="007357F2">
        <w:rPr>
          <w:rFonts w:ascii="Times New Roman" w:hAnsi="Times New Roman"/>
          <w:sz w:val="24"/>
          <w:szCs w:val="24"/>
        </w:rPr>
        <w:t>;</w:t>
      </w:r>
    </w:p>
    <w:p w:rsidR="007357F2" w:rsidRDefault="007357F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7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отсутствуют подписи генерального директора в платежных ведомостях на выплату заработной платы</w:t>
      </w:r>
      <w:r w:rsidRPr="007357F2">
        <w:rPr>
          <w:rFonts w:ascii="Times New Roman" w:hAnsi="Times New Roman"/>
          <w:sz w:val="24"/>
          <w:szCs w:val="24"/>
        </w:rPr>
        <w:t>;</w:t>
      </w:r>
    </w:p>
    <w:p w:rsidR="008437BB" w:rsidRDefault="00196948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заявлениях на выдачу денег в под отчет не </w:t>
      </w:r>
      <w:proofErr w:type="gramStart"/>
      <w:r>
        <w:rPr>
          <w:rFonts w:ascii="Times New Roman" w:hAnsi="Times New Roman"/>
          <w:sz w:val="24"/>
          <w:szCs w:val="24"/>
        </w:rPr>
        <w:t>указано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какие работы, машины, запчасти  выдаются деньги</w:t>
      </w:r>
      <w:r w:rsidR="008437BB">
        <w:rPr>
          <w:rFonts w:ascii="Times New Roman" w:hAnsi="Times New Roman"/>
          <w:sz w:val="24"/>
          <w:szCs w:val="24"/>
        </w:rPr>
        <w:t>.</w:t>
      </w:r>
    </w:p>
    <w:p w:rsidR="008437BB" w:rsidRPr="008437BB" w:rsidRDefault="008437BB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BB">
        <w:rPr>
          <w:rFonts w:ascii="Times New Roman" w:hAnsi="Times New Roman"/>
          <w:sz w:val="24"/>
          <w:szCs w:val="24"/>
        </w:rPr>
        <w:t xml:space="preserve">     В ходе выборочной проверки  </w:t>
      </w:r>
      <w:r>
        <w:rPr>
          <w:rFonts w:ascii="Times New Roman" w:hAnsi="Times New Roman"/>
          <w:sz w:val="24"/>
          <w:szCs w:val="24"/>
        </w:rPr>
        <w:t>расчетов с подотчетными лицами</w:t>
      </w:r>
      <w:r w:rsidRPr="008437BB">
        <w:rPr>
          <w:rFonts w:ascii="Times New Roman" w:hAnsi="Times New Roman"/>
          <w:sz w:val="24"/>
          <w:szCs w:val="24"/>
        </w:rPr>
        <w:t>, установлено следующее.</w:t>
      </w:r>
    </w:p>
    <w:p w:rsidR="008437BB" w:rsidRPr="008437BB" w:rsidRDefault="008437BB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BB">
        <w:rPr>
          <w:rFonts w:ascii="Times New Roman" w:hAnsi="Times New Roman"/>
          <w:sz w:val="24"/>
          <w:szCs w:val="24"/>
        </w:rPr>
        <w:t xml:space="preserve">     Приказом руководителя от 09.01.2019 года б/н определен круг лиц, имеющих право на получение денег  в подотчет, срок отчета по полученным средствам один месяц. </w:t>
      </w:r>
    </w:p>
    <w:p w:rsidR="008437BB" w:rsidRPr="008437BB" w:rsidRDefault="008437BB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BB">
        <w:rPr>
          <w:rFonts w:ascii="Times New Roman" w:hAnsi="Times New Roman"/>
          <w:sz w:val="24"/>
          <w:szCs w:val="24"/>
        </w:rPr>
        <w:t xml:space="preserve">      Далее  проверкой полноты заполнения реквизитов  авансовых отчетов установлено, что  авансовые отчеты заполнены с нарушением:</w:t>
      </w:r>
    </w:p>
    <w:p w:rsidR="008437BB" w:rsidRPr="008437BB" w:rsidRDefault="008437BB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BB">
        <w:rPr>
          <w:rFonts w:ascii="Times New Roman" w:hAnsi="Times New Roman"/>
          <w:sz w:val="24"/>
          <w:szCs w:val="24"/>
        </w:rPr>
        <w:t>- частично отсутствуют  подписи руководителя и бухгалтера;</w:t>
      </w:r>
    </w:p>
    <w:p w:rsidR="00AF0016" w:rsidRPr="00AF0016" w:rsidRDefault="00AF0016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0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="008437BB" w:rsidRPr="008437BB">
        <w:rPr>
          <w:rFonts w:ascii="Times New Roman" w:hAnsi="Times New Roman"/>
          <w:sz w:val="24"/>
          <w:szCs w:val="24"/>
        </w:rPr>
        <w:t>аполняли</w:t>
      </w:r>
      <w:r w:rsidR="008437BB">
        <w:rPr>
          <w:rFonts w:ascii="Times New Roman" w:hAnsi="Times New Roman"/>
          <w:sz w:val="24"/>
          <w:szCs w:val="24"/>
        </w:rPr>
        <w:t>сь не все предусмотренные графы</w:t>
      </w:r>
      <w:r w:rsidRPr="00AF0016">
        <w:rPr>
          <w:rFonts w:ascii="Times New Roman" w:hAnsi="Times New Roman"/>
          <w:sz w:val="24"/>
          <w:szCs w:val="24"/>
        </w:rPr>
        <w:t>;</w:t>
      </w:r>
    </w:p>
    <w:p w:rsidR="00AF0016" w:rsidRPr="00AF0016" w:rsidRDefault="00AF0016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016">
        <w:rPr>
          <w:rFonts w:ascii="Times New Roman" w:hAnsi="Times New Roman"/>
          <w:sz w:val="24"/>
          <w:szCs w:val="24"/>
        </w:rPr>
        <w:t xml:space="preserve">- </w:t>
      </w:r>
      <w:r w:rsidR="008437BB">
        <w:rPr>
          <w:rFonts w:ascii="Times New Roman" w:hAnsi="Times New Roman"/>
          <w:sz w:val="24"/>
          <w:szCs w:val="24"/>
        </w:rPr>
        <w:t>остатки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подотчетными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 на начало и конец не соответствуют действительности</w:t>
      </w:r>
      <w:r w:rsidRPr="00AF0016">
        <w:rPr>
          <w:rFonts w:ascii="Times New Roman" w:hAnsi="Times New Roman"/>
          <w:sz w:val="24"/>
          <w:szCs w:val="24"/>
        </w:rPr>
        <w:t>;</w:t>
      </w:r>
    </w:p>
    <w:p w:rsidR="00AF0016" w:rsidRPr="00390551" w:rsidRDefault="00AF0016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016">
        <w:rPr>
          <w:rFonts w:ascii="Times New Roman" w:hAnsi="Times New Roman"/>
          <w:sz w:val="24"/>
          <w:szCs w:val="24"/>
        </w:rPr>
        <w:t xml:space="preserve">- </w:t>
      </w:r>
      <w:r w:rsidR="008437BB" w:rsidRPr="008437BB">
        <w:rPr>
          <w:rFonts w:ascii="Times New Roman" w:hAnsi="Times New Roman"/>
          <w:sz w:val="24"/>
          <w:szCs w:val="24"/>
        </w:rPr>
        <w:t>производилась выдача наличных денег в подотчет лицам, не отчитавшимся по ранее полученным в подотчет суммам</w:t>
      </w:r>
      <w:r w:rsidR="00390551" w:rsidRPr="00390551">
        <w:rPr>
          <w:rFonts w:ascii="Times New Roman" w:hAnsi="Times New Roman"/>
          <w:sz w:val="24"/>
          <w:szCs w:val="24"/>
        </w:rPr>
        <w:t>;</w:t>
      </w:r>
    </w:p>
    <w:p w:rsidR="00390551" w:rsidRPr="00390551" w:rsidRDefault="00390551" w:rsidP="0084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5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генеральным директором нарушались сроки отчета по подотчетным суммам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 по деньгам потраченным в марте, январе 2020 года отчет предоставлен в июле 2020 года, </w:t>
      </w:r>
    </w:p>
    <w:p w:rsidR="006747DE" w:rsidRDefault="006747DE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авансовым отчетам генерального директора до ноября месяца</w:t>
      </w:r>
      <w:r w:rsidR="008437BB" w:rsidRPr="00843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приложены копии документов.</w:t>
      </w:r>
      <w:r w:rsidR="008437BB" w:rsidRPr="008437BB">
        <w:rPr>
          <w:rFonts w:ascii="Times New Roman" w:hAnsi="Times New Roman"/>
          <w:sz w:val="24"/>
          <w:szCs w:val="24"/>
        </w:rPr>
        <w:t xml:space="preserve">    </w:t>
      </w:r>
    </w:p>
    <w:p w:rsidR="007357F2" w:rsidRPr="007357F2" w:rsidRDefault="006747DE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Проверкой установлено, что денежные средства сверх лимита кассы проводились в подотчет генеральному директору без фактической выдачи денежных средств</w:t>
      </w:r>
      <w:r w:rsidR="00390551">
        <w:rPr>
          <w:rFonts w:ascii="Times New Roman" w:hAnsi="Times New Roman"/>
          <w:sz w:val="24"/>
          <w:szCs w:val="24"/>
        </w:rPr>
        <w:t>, так например в 01 февраля 2021 года генеральному директору было выдано 100 000,00 РКО №93 от 01.02.2021 года, с этого же дня он находился в очередном отпуске. Подотчет генерального директора на 01 февраля 2021 года составил – 130 557,65 рублей. Далее в ходе проверки выяснилось, что  08 феравля.2021 года деньги в размере 100 000,00 рублей были внесены в кассу от генерального директора</w:t>
      </w:r>
      <w:r w:rsidR="004C6632">
        <w:rPr>
          <w:rFonts w:ascii="Times New Roman" w:hAnsi="Times New Roman"/>
          <w:sz w:val="24"/>
          <w:szCs w:val="24"/>
        </w:rPr>
        <w:t xml:space="preserve"> ПКО 28 от 08.02.2021 года</w:t>
      </w:r>
      <w:r w:rsidR="00390551">
        <w:rPr>
          <w:rFonts w:ascii="Times New Roman" w:hAnsi="Times New Roman"/>
          <w:sz w:val="24"/>
          <w:szCs w:val="24"/>
        </w:rPr>
        <w:t xml:space="preserve"> (фактически им это невозможно было сделать, он находился в отпуске)</w:t>
      </w:r>
      <w:r w:rsidR="004C6632">
        <w:rPr>
          <w:rFonts w:ascii="Times New Roman" w:hAnsi="Times New Roman"/>
          <w:sz w:val="24"/>
          <w:szCs w:val="24"/>
        </w:rPr>
        <w:t xml:space="preserve">. В </w:t>
      </w:r>
      <w:r w:rsidR="004C6632">
        <w:rPr>
          <w:rFonts w:ascii="Times New Roman" w:hAnsi="Times New Roman"/>
          <w:sz w:val="24"/>
          <w:szCs w:val="24"/>
        </w:rPr>
        <w:lastRenderedPageBreak/>
        <w:t xml:space="preserve">подотчете остается сумма – 30 557,65 рублей (внесена в кассу предприятия после увольнения генерального директора). По запросу КСО 25 февраля 2021 года кассиром РКЦ МУП ЖКУ Троицкого района </w:t>
      </w:r>
      <w:proofErr w:type="spellStart"/>
      <w:r w:rsidR="004C6632">
        <w:rPr>
          <w:rFonts w:ascii="Times New Roman" w:hAnsi="Times New Roman"/>
          <w:sz w:val="24"/>
          <w:szCs w:val="24"/>
        </w:rPr>
        <w:t>Шкуровой</w:t>
      </w:r>
      <w:proofErr w:type="spellEnd"/>
      <w:r w:rsidR="004C6632">
        <w:rPr>
          <w:rFonts w:ascii="Times New Roman" w:hAnsi="Times New Roman"/>
          <w:sz w:val="24"/>
          <w:szCs w:val="24"/>
        </w:rPr>
        <w:t xml:space="preserve"> Е.А. предоставлена объяснительная записка «О возврате подотчетной суммы», из которой следует, что суммы сверх лимита кассы выдавались в подотчет генеральному директору без фактической выдачи на руки.</w:t>
      </w:r>
    </w:p>
    <w:p w:rsidR="006747DE" w:rsidRPr="00F24BD3" w:rsidRDefault="00196948" w:rsidP="006747D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F20C42" w:rsidRPr="00F24BD3">
        <w:rPr>
          <w:rFonts w:ascii="Times New Roman" w:hAnsi="Times New Roman"/>
          <w:sz w:val="24"/>
          <w:szCs w:val="24"/>
        </w:rPr>
        <w:t xml:space="preserve">    </w:t>
      </w:r>
    </w:p>
    <w:p w:rsidR="00F20C42" w:rsidRPr="00B8364F" w:rsidRDefault="00B8364F" w:rsidP="00B8364F">
      <w:pPr>
        <w:pStyle w:val="pboth1"/>
        <w:spacing w:before="0" w:beforeAutospacing="0" w:after="0" w:line="240" w:lineRule="auto"/>
        <w:jc w:val="center"/>
        <w:rPr>
          <w:b/>
        </w:rPr>
      </w:pPr>
      <w:r>
        <w:rPr>
          <w:b/>
        </w:rPr>
        <w:t>5</w:t>
      </w:r>
      <w:r w:rsidR="00F20C42" w:rsidRPr="00B8364F">
        <w:rPr>
          <w:b/>
        </w:rPr>
        <w:t xml:space="preserve">. Учет и списание </w:t>
      </w:r>
      <w:r w:rsidR="004B5398" w:rsidRPr="00B8364F">
        <w:rPr>
          <w:b/>
        </w:rPr>
        <w:t>материалов</w:t>
      </w:r>
    </w:p>
    <w:p w:rsidR="00D733EC" w:rsidRDefault="00F20C42" w:rsidP="00D733EC">
      <w:pPr>
        <w:pStyle w:val="pboth1"/>
        <w:spacing w:after="0" w:line="240" w:lineRule="auto"/>
      </w:pPr>
      <w:r w:rsidRPr="004B5398">
        <w:t xml:space="preserve">      </w:t>
      </w:r>
      <w:r w:rsidR="004B5398" w:rsidRPr="004B5398">
        <w:t xml:space="preserve">На предприятии не составляются предварительные сметы на работы и услуги, закуп и списание материалов производится из фактической потребности. </w:t>
      </w:r>
      <w:r w:rsidR="004B5398">
        <w:t xml:space="preserve">Так же не ведется позаказный учет, материалы списываются по участкам. </w:t>
      </w:r>
      <w:r w:rsidR="00D733EC">
        <w:t>В качестве недостатков при выполнении работ, услуг установлены факты отсутствия калькуляции затрат стоимости по каждому элементу затрат -  отсутствуют перечень и цена составных элементов выполняемых работ или услуг</w:t>
      </w:r>
      <w:r w:rsidR="001A290A">
        <w:t xml:space="preserve">, </w:t>
      </w:r>
      <w:r w:rsidR="001A290A" w:rsidRPr="001A290A">
        <w:t>отсутств</w:t>
      </w:r>
      <w:r w:rsidR="001A290A">
        <w:t>уют</w:t>
      </w:r>
      <w:r w:rsidR="001A290A" w:rsidRPr="001A290A">
        <w:t xml:space="preserve"> регламентирующих калькулированные себестоимости продукции (работ, у</w:t>
      </w:r>
      <w:r w:rsidR="001A290A">
        <w:t>слуг) документы.</w:t>
      </w:r>
    </w:p>
    <w:p w:rsidR="00DF24A3" w:rsidRDefault="001A290A" w:rsidP="00695884">
      <w:pPr>
        <w:pStyle w:val="pboth1"/>
        <w:spacing w:before="0" w:beforeAutospacing="0" w:after="0" w:line="240" w:lineRule="auto"/>
      </w:pPr>
      <w:r>
        <w:t xml:space="preserve">      </w:t>
      </w:r>
      <w:r w:rsidR="004B5398">
        <w:t xml:space="preserve">Инвентаризация на предприятии не проводилась. Во время проверки была проведена инвентаризация на 31.12.2020 года по </w:t>
      </w:r>
      <w:r w:rsidR="00DF24A3">
        <w:t xml:space="preserve">участкам и ответственным лицам. Остатки по материалам согласно инвентаризационным описям на сумму – 407 985,67 рублей соответствуют фактическим остаткам, что зафиксировано комиссией. </w:t>
      </w:r>
    </w:p>
    <w:p w:rsidR="00B93335" w:rsidRDefault="00B93335" w:rsidP="00695884">
      <w:pPr>
        <w:pStyle w:val="pboth1"/>
        <w:spacing w:before="0" w:beforeAutospacing="0" w:after="0" w:line="240" w:lineRule="auto"/>
      </w:pPr>
      <w:r>
        <w:t xml:space="preserve">      За 2020 года согласно данным журнала учета обнаружено и устранено 146 порывов </w:t>
      </w:r>
      <w:r w:rsidR="0026260E">
        <w:t>в</w:t>
      </w:r>
      <w:r>
        <w:t xml:space="preserve">одопроводных сетей по с. </w:t>
      </w:r>
      <w:proofErr w:type="gramStart"/>
      <w:r>
        <w:t>Троицко</w:t>
      </w:r>
      <w:r w:rsidR="00921BDE">
        <w:t>е</w:t>
      </w:r>
      <w:proofErr w:type="gramEnd"/>
      <w:r>
        <w:t xml:space="preserve"> и Троицкому району. </w:t>
      </w:r>
    </w:p>
    <w:p w:rsidR="00B93335" w:rsidRDefault="00B93335" w:rsidP="00695884">
      <w:pPr>
        <w:pStyle w:val="pboth1"/>
        <w:spacing w:before="0" w:beforeAutospacing="0" w:after="0" w:line="240" w:lineRule="auto"/>
      </w:pPr>
      <w:r>
        <w:t xml:space="preserve">  </w:t>
      </w:r>
      <w:r w:rsidR="00F86D80">
        <w:t xml:space="preserve"> </w:t>
      </w:r>
      <w:r>
        <w:t xml:space="preserve">   На котельном участке за 2020 год произведены следующие работы</w:t>
      </w:r>
      <w:r w:rsidR="00996525" w:rsidRPr="00996525">
        <w:t>:</w:t>
      </w:r>
      <w:r>
        <w:t xml:space="preserve"> </w:t>
      </w:r>
    </w:p>
    <w:p w:rsidR="00B93335" w:rsidRDefault="00B93335" w:rsidP="00695884">
      <w:pPr>
        <w:pStyle w:val="pboth1"/>
        <w:spacing w:before="0" w:beforeAutospacing="0" w:after="0" w:line="240" w:lineRule="auto"/>
      </w:pPr>
      <w:r>
        <w:t xml:space="preserve">- промывка соляной кислотой промышленных котлов – 11 </w:t>
      </w:r>
      <w:proofErr w:type="spellStart"/>
      <w:proofErr w:type="gramStart"/>
      <w:r>
        <w:t>шт</w:t>
      </w:r>
      <w:proofErr w:type="spellEnd"/>
      <w:proofErr w:type="gramEnd"/>
      <w:r w:rsidRPr="00B93335">
        <w:t>;</w:t>
      </w:r>
    </w:p>
    <w:p w:rsidR="00B93335" w:rsidRDefault="00B93335" w:rsidP="00695884">
      <w:pPr>
        <w:pStyle w:val="pboth1"/>
        <w:spacing w:before="0" w:beforeAutospacing="0" w:after="0" w:line="240" w:lineRule="auto"/>
      </w:pPr>
      <w:r>
        <w:t xml:space="preserve">- промывка ортофосфорной кислотой промышленных теплообменников – 6 </w:t>
      </w:r>
      <w:proofErr w:type="spellStart"/>
      <w:proofErr w:type="gramStart"/>
      <w:r>
        <w:t>шт</w:t>
      </w:r>
      <w:proofErr w:type="spellEnd"/>
      <w:proofErr w:type="gramEnd"/>
      <w:r w:rsidRPr="00B93335">
        <w:t>;</w:t>
      </w:r>
    </w:p>
    <w:p w:rsidR="00F86D80" w:rsidRPr="000F1494" w:rsidRDefault="00B93335" w:rsidP="00695884">
      <w:pPr>
        <w:pStyle w:val="pboth1"/>
        <w:spacing w:before="0" w:beforeAutospacing="0" w:after="0" w:line="240" w:lineRule="auto"/>
      </w:pPr>
      <w:r>
        <w:t xml:space="preserve">- прокладка тепловой сети из армированного стекловолокна 425м (ул. Линейная 220м, ул. </w:t>
      </w:r>
      <w:proofErr w:type="spellStart"/>
      <w:r>
        <w:t>Л.</w:t>
      </w:r>
      <w:r w:rsidR="00F86D80">
        <w:t>Толстого</w:t>
      </w:r>
      <w:proofErr w:type="spellEnd"/>
      <w:r w:rsidR="00F86D80">
        <w:t xml:space="preserve"> 205</w:t>
      </w:r>
      <w:r>
        <w:t>м)</w:t>
      </w:r>
      <w:r w:rsidR="00F86D80" w:rsidRPr="00F86D80">
        <w:t>;</w:t>
      </w:r>
    </w:p>
    <w:p w:rsidR="00F86D80" w:rsidRPr="000F1494" w:rsidRDefault="00F86D80" w:rsidP="00695884">
      <w:pPr>
        <w:pStyle w:val="pboth1"/>
        <w:spacing w:before="0" w:beforeAutospacing="0" w:after="0" w:line="240" w:lineRule="auto"/>
      </w:pPr>
      <w:r w:rsidRPr="000F1494">
        <w:t xml:space="preserve">- </w:t>
      </w:r>
      <w:r w:rsidR="00B93335" w:rsidRPr="000F1494">
        <w:t xml:space="preserve"> </w:t>
      </w:r>
      <w:r w:rsidRPr="000F1494">
        <w:t>произведены ремонты в д/с Родничок, РДК, Школа №2, квартальная котельная, котельная ЦРБ, детская поликлиника, котельная псих</w:t>
      </w:r>
      <w:proofErr w:type="gramStart"/>
      <w:r w:rsidRPr="000F1494">
        <w:t>.</w:t>
      </w:r>
      <w:proofErr w:type="gramEnd"/>
      <w:r w:rsidRPr="000F1494">
        <w:t xml:space="preserve"> </w:t>
      </w:r>
      <w:proofErr w:type="gramStart"/>
      <w:r w:rsidRPr="000F1494">
        <w:t>и</w:t>
      </w:r>
      <w:proofErr w:type="gramEnd"/>
      <w:r w:rsidRPr="000F1494">
        <w:t xml:space="preserve">нтерната, в школах </w:t>
      </w:r>
      <w:proofErr w:type="spellStart"/>
      <w:r w:rsidRPr="000F1494">
        <w:t>Хайрюзовки</w:t>
      </w:r>
      <w:proofErr w:type="spellEnd"/>
      <w:r w:rsidRPr="000F1494">
        <w:t xml:space="preserve">, </w:t>
      </w:r>
      <w:proofErr w:type="spellStart"/>
      <w:r w:rsidRPr="000F1494">
        <w:t>Новоеловки</w:t>
      </w:r>
      <w:proofErr w:type="spellEnd"/>
      <w:r w:rsidRPr="000F1494">
        <w:t>, Горновом;</w:t>
      </w:r>
    </w:p>
    <w:p w:rsidR="00F86D80" w:rsidRPr="000F1494" w:rsidRDefault="00F86D80" w:rsidP="00695884">
      <w:pPr>
        <w:pStyle w:val="pboth1"/>
        <w:spacing w:before="0" w:beforeAutospacing="0" w:after="0" w:line="240" w:lineRule="auto"/>
      </w:pPr>
      <w:r w:rsidRPr="000F1494">
        <w:t>- изготовлено 2 котла в д/</w:t>
      </w:r>
      <w:proofErr w:type="gramStart"/>
      <w:r w:rsidRPr="000F1494">
        <w:t>с</w:t>
      </w:r>
      <w:proofErr w:type="gramEnd"/>
      <w:r w:rsidRPr="000F1494">
        <w:t xml:space="preserve"> в Беловском, в школе в Горновом;</w:t>
      </w:r>
    </w:p>
    <w:p w:rsidR="00F86D80" w:rsidRPr="000F1494" w:rsidRDefault="00F86D80" w:rsidP="00695884">
      <w:pPr>
        <w:pStyle w:val="pboth1"/>
        <w:spacing w:before="0" w:beforeAutospacing="0" w:after="0" w:line="240" w:lineRule="auto"/>
      </w:pPr>
      <w:r w:rsidRPr="000F1494">
        <w:t>- сборка и установка 3-х котлов;</w:t>
      </w:r>
    </w:p>
    <w:p w:rsidR="00B93335" w:rsidRPr="000F1494" w:rsidRDefault="00F86D80" w:rsidP="00695884">
      <w:pPr>
        <w:pStyle w:val="pboth1"/>
        <w:spacing w:before="0" w:beforeAutospacing="0" w:after="0" w:line="240" w:lineRule="auto"/>
      </w:pPr>
      <w:r w:rsidRPr="000F1494">
        <w:t xml:space="preserve">- ремонты дымовых труб в школах </w:t>
      </w:r>
      <w:proofErr w:type="spellStart"/>
      <w:r w:rsidRPr="000F1494">
        <w:t>Красноярах</w:t>
      </w:r>
      <w:proofErr w:type="spellEnd"/>
      <w:r w:rsidRPr="000F1494">
        <w:t xml:space="preserve">, </w:t>
      </w:r>
      <w:proofErr w:type="spellStart"/>
      <w:r w:rsidRPr="000F1494">
        <w:t>Новоеловки</w:t>
      </w:r>
      <w:proofErr w:type="spellEnd"/>
      <w:r w:rsidRPr="000F1494">
        <w:t>;</w:t>
      </w:r>
    </w:p>
    <w:p w:rsidR="00F86D80" w:rsidRDefault="00F86D80" w:rsidP="00695884">
      <w:pPr>
        <w:pStyle w:val="pboth1"/>
        <w:spacing w:before="0" w:beforeAutospacing="0" w:after="0" w:line="240" w:lineRule="auto"/>
      </w:pPr>
      <w:r w:rsidRPr="000F1494">
        <w:t>- ремонт дымохода Красноярской школы.</w:t>
      </w:r>
    </w:p>
    <w:p w:rsidR="00F86D80" w:rsidRPr="00F86D80" w:rsidRDefault="00F86D80" w:rsidP="00695884">
      <w:pPr>
        <w:pStyle w:val="pboth1"/>
        <w:spacing w:before="0" w:beforeAutospacing="0" w:after="0" w:line="240" w:lineRule="auto"/>
      </w:pPr>
      <w:r>
        <w:t>На работы предоставлены фотоматериалы.</w:t>
      </w:r>
    </w:p>
    <w:p w:rsidR="00DF24A3" w:rsidRDefault="00DF24A3" w:rsidP="00695884">
      <w:pPr>
        <w:pStyle w:val="pboth1"/>
        <w:spacing w:before="0" w:beforeAutospacing="0" w:after="0" w:line="240" w:lineRule="auto"/>
      </w:pPr>
    </w:p>
    <w:p w:rsidR="00F20C42" w:rsidRPr="00B8364F" w:rsidRDefault="00B8364F" w:rsidP="00B8364F">
      <w:pPr>
        <w:pStyle w:val="pboth1"/>
        <w:spacing w:before="0" w:beforeAutospacing="0" w:after="0" w:line="240" w:lineRule="auto"/>
        <w:jc w:val="center"/>
        <w:rPr>
          <w:b/>
        </w:rPr>
      </w:pPr>
      <w:r>
        <w:rPr>
          <w:b/>
        </w:rPr>
        <w:t>6</w:t>
      </w:r>
      <w:r w:rsidR="00F20C42" w:rsidRPr="00B8364F">
        <w:rPr>
          <w:b/>
        </w:rPr>
        <w:t>. Проверка расчетов с персоналом по оплате труда</w:t>
      </w:r>
    </w:p>
    <w:p w:rsidR="004848FF" w:rsidRPr="00740E1E" w:rsidRDefault="004848FF" w:rsidP="00B8364F">
      <w:pPr>
        <w:pStyle w:val="pboth1"/>
        <w:spacing w:before="0" w:beforeAutospacing="0" w:after="0" w:line="240" w:lineRule="auto"/>
        <w:jc w:val="center"/>
        <w:rPr>
          <w:b/>
          <w:i/>
        </w:rPr>
      </w:pPr>
    </w:p>
    <w:p w:rsidR="00F20C42" w:rsidRPr="00F24BD3" w:rsidRDefault="00F20C4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1E">
        <w:rPr>
          <w:rFonts w:ascii="Times New Roman" w:hAnsi="Times New Roman"/>
          <w:sz w:val="24"/>
          <w:szCs w:val="24"/>
        </w:rPr>
        <w:t xml:space="preserve">  Форма и система оплаты труда  в соответствии с нормами Трудового Кодекса РФ определяется нормативными правовыми актами, в соответствии с которыми  должно утверждаться</w:t>
      </w:r>
      <w:r w:rsidRPr="00F24BD3">
        <w:rPr>
          <w:rFonts w:ascii="Times New Roman" w:hAnsi="Times New Roman"/>
          <w:sz w:val="24"/>
          <w:szCs w:val="24"/>
        </w:rPr>
        <w:t xml:space="preserve"> штатное расписание.</w:t>
      </w:r>
    </w:p>
    <w:p w:rsidR="00F20C42" w:rsidRPr="00F24BD3" w:rsidRDefault="00F8530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0C42" w:rsidRPr="00F24BD3">
        <w:rPr>
          <w:rFonts w:ascii="Times New Roman" w:hAnsi="Times New Roman"/>
          <w:sz w:val="24"/>
          <w:szCs w:val="24"/>
        </w:rPr>
        <w:t>В соответствии со ст.12 Трудового Кодекса РФ  штатное расписание должно соответствовать локальному нормативному акту об оплате труда.</w:t>
      </w:r>
    </w:p>
    <w:p w:rsidR="00F85302" w:rsidRPr="000C04A6" w:rsidRDefault="00F20C4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В МУП </w:t>
      </w:r>
      <w:r w:rsidR="00A15846">
        <w:rPr>
          <w:rFonts w:ascii="Times New Roman" w:hAnsi="Times New Roman"/>
          <w:sz w:val="24"/>
          <w:szCs w:val="24"/>
        </w:rPr>
        <w:t>ЖКУ Троицкого района</w:t>
      </w:r>
      <w:r w:rsidRPr="00F24BD3">
        <w:rPr>
          <w:rFonts w:ascii="Times New Roman" w:hAnsi="Times New Roman"/>
          <w:sz w:val="24"/>
          <w:szCs w:val="24"/>
        </w:rPr>
        <w:t xml:space="preserve"> в соответствии со ст.8 Трудового Кодекса РФ действующим документом по</w:t>
      </w:r>
      <w:r w:rsidR="00F85302">
        <w:rPr>
          <w:rFonts w:ascii="Times New Roman" w:hAnsi="Times New Roman"/>
          <w:sz w:val="24"/>
          <w:szCs w:val="24"/>
        </w:rPr>
        <w:t xml:space="preserve"> оплате труда для руководителя </w:t>
      </w:r>
      <w:r w:rsidRPr="00F24BD3">
        <w:rPr>
          <w:rFonts w:ascii="Times New Roman" w:hAnsi="Times New Roman"/>
          <w:sz w:val="24"/>
          <w:szCs w:val="24"/>
        </w:rPr>
        <w:t xml:space="preserve">является «Положение об </w:t>
      </w:r>
      <w:r w:rsidR="00F85302">
        <w:rPr>
          <w:rFonts w:ascii="Times New Roman" w:hAnsi="Times New Roman"/>
          <w:sz w:val="24"/>
          <w:szCs w:val="24"/>
        </w:rPr>
        <w:t xml:space="preserve">условиях </w:t>
      </w:r>
      <w:r w:rsidRPr="00F24BD3">
        <w:rPr>
          <w:rFonts w:ascii="Times New Roman" w:hAnsi="Times New Roman"/>
          <w:sz w:val="24"/>
          <w:szCs w:val="24"/>
        </w:rPr>
        <w:t>оплат</w:t>
      </w:r>
      <w:r w:rsidR="00F85302">
        <w:rPr>
          <w:rFonts w:ascii="Times New Roman" w:hAnsi="Times New Roman"/>
          <w:sz w:val="24"/>
          <w:szCs w:val="24"/>
        </w:rPr>
        <w:t>ы труда руководителей, их заместителей, главных бухгалтеров</w:t>
      </w:r>
      <w:r w:rsidRPr="00F24BD3">
        <w:rPr>
          <w:rFonts w:ascii="Times New Roman" w:hAnsi="Times New Roman"/>
          <w:sz w:val="24"/>
          <w:szCs w:val="24"/>
        </w:rPr>
        <w:t xml:space="preserve"> муниципальн</w:t>
      </w:r>
      <w:r w:rsidR="00F85302">
        <w:rPr>
          <w:rFonts w:ascii="Times New Roman" w:hAnsi="Times New Roman"/>
          <w:sz w:val="24"/>
          <w:szCs w:val="24"/>
        </w:rPr>
        <w:t>ых</w:t>
      </w:r>
      <w:r w:rsidRPr="00F24BD3">
        <w:rPr>
          <w:rFonts w:ascii="Times New Roman" w:hAnsi="Times New Roman"/>
          <w:sz w:val="24"/>
          <w:szCs w:val="24"/>
        </w:rPr>
        <w:t xml:space="preserve"> унитарн</w:t>
      </w:r>
      <w:r w:rsidR="00F85302">
        <w:rPr>
          <w:rFonts w:ascii="Times New Roman" w:hAnsi="Times New Roman"/>
          <w:sz w:val="24"/>
          <w:szCs w:val="24"/>
        </w:rPr>
        <w:t>ых</w:t>
      </w:r>
      <w:r w:rsidRPr="00F24BD3">
        <w:rPr>
          <w:rFonts w:ascii="Times New Roman" w:hAnsi="Times New Roman"/>
          <w:sz w:val="24"/>
          <w:szCs w:val="24"/>
        </w:rPr>
        <w:t xml:space="preserve"> предприяти</w:t>
      </w:r>
      <w:r w:rsidR="00F85302">
        <w:rPr>
          <w:rFonts w:ascii="Times New Roman" w:hAnsi="Times New Roman"/>
          <w:sz w:val="24"/>
          <w:szCs w:val="24"/>
        </w:rPr>
        <w:t>й, муниципальных автономных учреждений Троицкого район</w:t>
      </w:r>
      <w:r w:rsidRPr="00F24BD3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</w:t>
      </w:r>
      <w:r w:rsidR="00F85302">
        <w:rPr>
          <w:rFonts w:ascii="Times New Roman" w:hAnsi="Times New Roman"/>
          <w:sz w:val="24"/>
          <w:szCs w:val="24"/>
        </w:rPr>
        <w:t>Троицкого</w:t>
      </w:r>
      <w:r w:rsidRPr="00F24BD3">
        <w:rPr>
          <w:rFonts w:ascii="Times New Roman" w:hAnsi="Times New Roman"/>
          <w:sz w:val="24"/>
          <w:szCs w:val="24"/>
        </w:rPr>
        <w:t xml:space="preserve"> района № </w:t>
      </w:r>
      <w:r w:rsidR="00F85302">
        <w:rPr>
          <w:rFonts w:ascii="Times New Roman" w:hAnsi="Times New Roman"/>
          <w:sz w:val="24"/>
          <w:szCs w:val="24"/>
        </w:rPr>
        <w:t>209</w:t>
      </w:r>
      <w:r w:rsidRPr="00F24BD3">
        <w:rPr>
          <w:rFonts w:ascii="Times New Roman" w:hAnsi="Times New Roman"/>
          <w:sz w:val="24"/>
          <w:szCs w:val="24"/>
        </w:rPr>
        <w:t xml:space="preserve"> от </w:t>
      </w:r>
      <w:r w:rsidR="00F85302">
        <w:rPr>
          <w:rFonts w:ascii="Times New Roman" w:hAnsi="Times New Roman"/>
          <w:sz w:val="24"/>
          <w:szCs w:val="24"/>
        </w:rPr>
        <w:t>01</w:t>
      </w:r>
      <w:r w:rsidRPr="00F24BD3">
        <w:rPr>
          <w:rFonts w:ascii="Times New Roman" w:hAnsi="Times New Roman"/>
          <w:sz w:val="24"/>
          <w:szCs w:val="24"/>
        </w:rPr>
        <w:t>.0</w:t>
      </w:r>
      <w:r w:rsidR="00F85302">
        <w:rPr>
          <w:rFonts w:ascii="Times New Roman" w:hAnsi="Times New Roman"/>
          <w:sz w:val="24"/>
          <w:szCs w:val="24"/>
        </w:rPr>
        <w:t>4</w:t>
      </w:r>
      <w:r w:rsidRPr="00F24BD3">
        <w:rPr>
          <w:rFonts w:ascii="Times New Roman" w:hAnsi="Times New Roman"/>
          <w:sz w:val="24"/>
          <w:szCs w:val="24"/>
        </w:rPr>
        <w:t>.20</w:t>
      </w:r>
      <w:r w:rsidR="00F85302">
        <w:rPr>
          <w:rFonts w:ascii="Times New Roman" w:hAnsi="Times New Roman"/>
          <w:sz w:val="24"/>
          <w:szCs w:val="24"/>
        </w:rPr>
        <w:t>19</w:t>
      </w:r>
      <w:r w:rsidRPr="00F24BD3">
        <w:rPr>
          <w:rFonts w:ascii="Times New Roman" w:hAnsi="Times New Roman"/>
          <w:sz w:val="24"/>
          <w:szCs w:val="24"/>
        </w:rPr>
        <w:t xml:space="preserve"> года. </w:t>
      </w:r>
      <w:r w:rsidR="00F85302">
        <w:rPr>
          <w:rFonts w:ascii="Times New Roman" w:hAnsi="Times New Roman"/>
          <w:sz w:val="24"/>
          <w:szCs w:val="24"/>
        </w:rPr>
        <w:t>Изначально действующему генеральному директору был установлен оклад 28 000,00 рублей, что подтверждается штатным расписанием от 01.01.2018 и трудовым договором от 10.01.2018 года. В 2019 году (01.06.2019 года) с генеральным директором  было заключено дополнительное соглашение, где установлен оклад в размере 36 000,00 рублей</w:t>
      </w:r>
      <w:r w:rsidR="000C04A6">
        <w:rPr>
          <w:rFonts w:ascii="Times New Roman" w:hAnsi="Times New Roman"/>
          <w:sz w:val="24"/>
          <w:szCs w:val="24"/>
        </w:rPr>
        <w:t xml:space="preserve"> (повышение 28,57%). По «Положению об условиях оплаты труда руководителе</w:t>
      </w:r>
      <w:r w:rsidR="000C04A6" w:rsidRPr="000C04A6">
        <w:rPr>
          <w:rFonts w:ascii="Times New Roman" w:hAnsi="Times New Roman"/>
          <w:sz w:val="24"/>
          <w:szCs w:val="24"/>
        </w:rPr>
        <w:t>, их заместителей, главных бухгалтеров муниципальных унитарных предприятий, муниципальных автономных учреждений Троицкого район</w:t>
      </w:r>
      <w:r w:rsidR="000C04A6">
        <w:rPr>
          <w:rFonts w:ascii="Times New Roman" w:hAnsi="Times New Roman"/>
          <w:sz w:val="24"/>
          <w:szCs w:val="24"/>
        </w:rPr>
        <w:t>» условием повышения оклада генерального директора являются</w:t>
      </w:r>
      <w:r w:rsidR="000C04A6" w:rsidRPr="000C04A6">
        <w:rPr>
          <w:rFonts w:ascii="Times New Roman" w:hAnsi="Times New Roman"/>
          <w:sz w:val="24"/>
          <w:szCs w:val="24"/>
        </w:rPr>
        <w:t>:</w:t>
      </w:r>
    </w:p>
    <w:p w:rsidR="000C04A6" w:rsidRDefault="000C04A6" w:rsidP="000C04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объемов валовой продукции</w:t>
      </w:r>
    </w:p>
    <w:p w:rsidR="000C04A6" w:rsidRDefault="000C04A6" w:rsidP="000C04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среднего размера заработной платы работников</w:t>
      </w:r>
    </w:p>
    <w:p w:rsidR="00CA17B7" w:rsidRDefault="00CA17B7" w:rsidP="00CA17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Информации о размере валовой продукции предоставлено не было. По заработной плате работников предприятия сложилась следующая ситуация</w:t>
      </w:r>
      <w:r w:rsidRPr="00CA17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июле 2018 года согласно данным бухгалтерского учета в штате</w:t>
      </w:r>
      <w:r w:rsidR="0082427F">
        <w:rPr>
          <w:rFonts w:ascii="Times New Roman" w:hAnsi="Times New Roman"/>
          <w:sz w:val="24"/>
          <w:szCs w:val="24"/>
        </w:rPr>
        <w:t xml:space="preserve"> фактически</w:t>
      </w:r>
      <w:r>
        <w:rPr>
          <w:rFonts w:ascii="Times New Roman" w:hAnsi="Times New Roman"/>
          <w:sz w:val="24"/>
          <w:szCs w:val="24"/>
        </w:rPr>
        <w:t xml:space="preserve"> было 30 человек с ФОТ – 473 379,67 рублей (средняя з/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15 779,32 рублей), в июне 2019 года в штате</w:t>
      </w:r>
      <w:r w:rsidR="0082427F">
        <w:rPr>
          <w:rFonts w:ascii="Times New Roman" w:hAnsi="Times New Roman"/>
          <w:sz w:val="24"/>
          <w:szCs w:val="24"/>
        </w:rPr>
        <w:t xml:space="preserve"> фактически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="0082427F">
        <w:rPr>
          <w:rFonts w:ascii="Times New Roman" w:hAnsi="Times New Roman"/>
          <w:sz w:val="24"/>
          <w:szCs w:val="24"/>
        </w:rPr>
        <w:t xml:space="preserve">17 человек с ФОТ – 295 347,21 рублей (средняя з/п – 17 373,37 рублей). </w:t>
      </w:r>
      <w:proofErr w:type="gramStart"/>
      <w:r w:rsidR="0082427F">
        <w:rPr>
          <w:rFonts w:ascii="Times New Roman" w:hAnsi="Times New Roman"/>
          <w:sz w:val="24"/>
          <w:szCs w:val="24"/>
        </w:rPr>
        <w:t>Рост средней заработной платы составил 10,10%, но при условии сокращения фактической численности  штата на 43,33%. Не смотря на отсутствия информации о размере валовой продукции, сокращении фактической численности штата и отрицательном финансовом результате за 2018 год</w:t>
      </w:r>
      <w:r w:rsidR="00F570CD">
        <w:rPr>
          <w:rFonts w:ascii="Times New Roman" w:hAnsi="Times New Roman"/>
          <w:sz w:val="24"/>
          <w:szCs w:val="24"/>
        </w:rPr>
        <w:t>, Администрация Троицкого района заключила</w:t>
      </w:r>
      <w:r w:rsidR="0082427F">
        <w:rPr>
          <w:rFonts w:ascii="Times New Roman" w:hAnsi="Times New Roman"/>
          <w:sz w:val="24"/>
          <w:szCs w:val="24"/>
        </w:rPr>
        <w:t xml:space="preserve"> с генеральным директором дополнительное соглашение к трудовому договору об увеличении оклада и согласова</w:t>
      </w:r>
      <w:r w:rsidR="00F570CD">
        <w:rPr>
          <w:rFonts w:ascii="Times New Roman" w:hAnsi="Times New Roman"/>
          <w:sz w:val="24"/>
          <w:szCs w:val="24"/>
        </w:rPr>
        <w:t>ла</w:t>
      </w:r>
      <w:r w:rsidR="0082427F">
        <w:rPr>
          <w:rFonts w:ascii="Times New Roman" w:hAnsi="Times New Roman"/>
          <w:sz w:val="24"/>
          <w:szCs w:val="24"/>
        </w:rPr>
        <w:t xml:space="preserve"> новое штатное расписание.</w:t>
      </w:r>
      <w:r w:rsidR="00F570C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2839" w:rsidRPr="00AC2045" w:rsidRDefault="00C22839" w:rsidP="00C2283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 xml:space="preserve">Сокращение фактической штатной численности и ФОТ </w:t>
      </w:r>
    </w:p>
    <w:p w:rsidR="00F570CD" w:rsidRPr="00AC2045" w:rsidRDefault="00C22839" w:rsidP="00C75FD1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>за период июль 2018-июль 2019</w:t>
      </w:r>
      <w:r w:rsidR="005A6D39" w:rsidRPr="00AC2045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F570CD" w:rsidRDefault="00D0589A" w:rsidP="00CA17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17B7" w:rsidRDefault="00CA17B7" w:rsidP="00CA17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6D39" w:rsidRPr="00AC2045" w:rsidRDefault="005A6D39" w:rsidP="005A6D3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>Рост оклада генерального директора к росту средней заработной платы работников</w:t>
      </w:r>
    </w:p>
    <w:p w:rsidR="005A6D39" w:rsidRPr="00AC2045" w:rsidRDefault="005A6D39" w:rsidP="005A6D3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>за период июль 2018-июнь 2019 года</w:t>
      </w:r>
    </w:p>
    <w:p w:rsidR="005A6D39" w:rsidRPr="00CA17B7" w:rsidRDefault="005A6D39" w:rsidP="005A6D3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C04A6" w:rsidRPr="000C04A6" w:rsidRDefault="000C04A6" w:rsidP="000C0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6D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98C50F" wp14:editId="06CC9F2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5302" w:rsidRDefault="00F8530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02" w:rsidRDefault="00AD1401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Справкой 2-НДФЛ подтвержден доход генерального директора МУП ЖКУ Троицкого района за 2020 года в размере 537 383,91 тыс. рублей.</w:t>
      </w:r>
    </w:p>
    <w:p w:rsidR="00F20C42" w:rsidRPr="00F24BD3" w:rsidRDefault="00D957A8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5302">
        <w:rPr>
          <w:rFonts w:ascii="Times New Roman" w:hAnsi="Times New Roman"/>
          <w:sz w:val="24"/>
          <w:szCs w:val="24"/>
        </w:rPr>
        <w:t>Для оплаты труда работников</w:t>
      </w:r>
      <w:r w:rsidR="00F20C42" w:rsidRPr="00F24BD3">
        <w:rPr>
          <w:rFonts w:ascii="Times New Roman" w:hAnsi="Times New Roman"/>
          <w:sz w:val="24"/>
          <w:szCs w:val="24"/>
        </w:rPr>
        <w:t xml:space="preserve"> </w:t>
      </w:r>
      <w:r w:rsidR="00F85302">
        <w:rPr>
          <w:rFonts w:ascii="Times New Roman" w:hAnsi="Times New Roman"/>
          <w:sz w:val="24"/>
          <w:szCs w:val="24"/>
        </w:rPr>
        <w:t>в МУП ЖКУ Троицкого района принято «Положение по оплате труда работников МУП ЖКУ Троицкого района» утверждённое в 2018 году, однако</w:t>
      </w:r>
      <w:r>
        <w:rPr>
          <w:rFonts w:ascii="Times New Roman" w:hAnsi="Times New Roman"/>
          <w:sz w:val="24"/>
          <w:szCs w:val="24"/>
        </w:rPr>
        <w:t xml:space="preserve"> данное положение устарело, оно не соответствует утвержденному штатному расписанию.</w:t>
      </w:r>
      <w:r w:rsidR="00F85302">
        <w:rPr>
          <w:rFonts w:ascii="Times New Roman" w:hAnsi="Times New Roman"/>
          <w:sz w:val="24"/>
          <w:szCs w:val="24"/>
        </w:rPr>
        <w:t xml:space="preserve">  </w:t>
      </w:r>
      <w:r w:rsidR="00F20C42" w:rsidRPr="00F24BD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957A8" w:rsidRDefault="00F20C42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24BD3">
        <w:rPr>
          <w:rFonts w:ascii="Times New Roman" w:hAnsi="Times New Roman"/>
          <w:sz w:val="24"/>
          <w:szCs w:val="24"/>
        </w:rPr>
        <w:t xml:space="preserve">МУП </w:t>
      </w:r>
      <w:r w:rsidR="00D957A8">
        <w:rPr>
          <w:rFonts w:ascii="Times New Roman" w:hAnsi="Times New Roman"/>
          <w:sz w:val="24"/>
          <w:szCs w:val="24"/>
        </w:rPr>
        <w:t>ЖКУ Троицкого района</w:t>
      </w:r>
      <w:r w:rsidRPr="00F24BD3">
        <w:rPr>
          <w:rFonts w:ascii="Times New Roman" w:hAnsi="Times New Roman"/>
          <w:sz w:val="24"/>
          <w:szCs w:val="24"/>
        </w:rPr>
        <w:t xml:space="preserve"> предоставлено штатное расписание без номера </w:t>
      </w:r>
      <w:r w:rsidR="00D957A8">
        <w:rPr>
          <w:rFonts w:ascii="Times New Roman" w:hAnsi="Times New Roman"/>
          <w:sz w:val="24"/>
          <w:szCs w:val="24"/>
        </w:rPr>
        <w:t>от 01.06.2019 года</w:t>
      </w:r>
      <w:r w:rsidRPr="00F24BD3">
        <w:rPr>
          <w:rFonts w:ascii="Times New Roman" w:hAnsi="Times New Roman"/>
          <w:sz w:val="24"/>
          <w:szCs w:val="24"/>
        </w:rPr>
        <w:t xml:space="preserve">, утвержденное </w:t>
      </w:r>
      <w:r w:rsidR="00D957A8">
        <w:rPr>
          <w:rFonts w:ascii="Times New Roman" w:hAnsi="Times New Roman"/>
          <w:sz w:val="24"/>
          <w:szCs w:val="24"/>
        </w:rPr>
        <w:t xml:space="preserve">генеральным </w:t>
      </w:r>
      <w:r w:rsidRPr="00F24BD3">
        <w:rPr>
          <w:rFonts w:ascii="Times New Roman" w:hAnsi="Times New Roman"/>
          <w:sz w:val="24"/>
          <w:szCs w:val="24"/>
        </w:rPr>
        <w:t xml:space="preserve">директором МУП </w:t>
      </w:r>
      <w:r w:rsidR="00D957A8">
        <w:rPr>
          <w:rFonts w:ascii="Times New Roman" w:hAnsi="Times New Roman"/>
          <w:sz w:val="24"/>
          <w:szCs w:val="24"/>
        </w:rPr>
        <w:t>ЖКУ Троицкого района</w:t>
      </w:r>
      <w:r w:rsidRPr="00F24BD3">
        <w:rPr>
          <w:rFonts w:ascii="Times New Roman" w:hAnsi="Times New Roman"/>
          <w:sz w:val="24"/>
          <w:szCs w:val="24"/>
        </w:rPr>
        <w:t xml:space="preserve">  по согласованию с  администрацией  </w:t>
      </w:r>
      <w:r w:rsidR="00D957A8">
        <w:rPr>
          <w:rFonts w:ascii="Times New Roman" w:hAnsi="Times New Roman"/>
          <w:sz w:val="24"/>
          <w:szCs w:val="24"/>
        </w:rPr>
        <w:t>Троицкого</w:t>
      </w:r>
      <w:r w:rsidRPr="00F24BD3">
        <w:rPr>
          <w:rFonts w:ascii="Times New Roman" w:hAnsi="Times New Roman"/>
          <w:sz w:val="24"/>
          <w:szCs w:val="24"/>
        </w:rPr>
        <w:t xml:space="preserve"> района   в количестве </w:t>
      </w:r>
      <w:r w:rsidR="00D957A8">
        <w:rPr>
          <w:rFonts w:ascii="Times New Roman" w:hAnsi="Times New Roman"/>
          <w:sz w:val="24"/>
          <w:szCs w:val="24"/>
        </w:rPr>
        <w:t>76,2</w:t>
      </w:r>
      <w:r w:rsidRPr="00F24BD3">
        <w:rPr>
          <w:rFonts w:ascii="Times New Roman" w:hAnsi="Times New Roman"/>
          <w:sz w:val="24"/>
          <w:szCs w:val="24"/>
        </w:rPr>
        <w:t xml:space="preserve"> единиц с месячным фондом оплаты труда </w:t>
      </w:r>
      <w:r w:rsidR="00D957A8">
        <w:rPr>
          <w:rFonts w:ascii="Times New Roman" w:hAnsi="Times New Roman"/>
          <w:sz w:val="24"/>
          <w:szCs w:val="24"/>
        </w:rPr>
        <w:t>1 151 625,18</w:t>
      </w:r>
      <w:r w:rsidR="00740E1E">
        <w:rPr>
          <w:rFonts w:ascii="Times New Roman" w:hAnsi="Times New Roman"/>
          <w:sz w:val="24"/>
          <w:szCs w:val="24"/>
        </w:rPr>
        <w:t xml:space="preserve"> рублей, по трудовым договорам трудятся 22 человека из 72 или 30,56%. </w:t>
      </w:r>
      <w:r w:rsidR="001D1A84">
        <w:rPr>
          <w:rFonts w:ascii="Times New Roman" w:hAnsi="Times New Roman"/>
          <w:sz w:val="24"/>
          <w:szCs w:val="24"/>
        </w:rPr>
        <w:t>Документы по начислению заработной платы предоставлены только за январь, февраль, октябрь, ноябрь</w:t>
      </w:r>
      <w:proofErr w:type="gramEnd"/>
      <w:r w:rsidR="001D1A84">
        <w:rPr>
          <w:rFonts w:ascii="Times New Roman" w:hAnsi="Times New Roman"/>
          <w:sz w:val="24"/>
          <w:szCs w:val="24"/>
        </w:rPr>
        <w:t xml:space="preserve"> и декабрь 2020 года. </w:t>
      </w:r>
      <w:r w:rsidR="00740E1E">
        <w:rPr>
          <w:rFonts w:ascii="Times New Roman" w:hAnsi="Times New Roman"/>
          <w:sz w:val="24"/>
          <w:szCs w:val="24"/>
        </w:rPr>
        <w:t xml:space="preserve">Со многими работниками устроенными по трудовым договорам заключаются договоры на возмездное оказание услуг, таким </w:t>
      </w:r>
      <w:proofErr w:type="gramStart"/>
      <w:r w:rsidR="00740E1E">
        <w:rPr>
          <w:rFonts w:ascii="Times New Roman" w:hAnsi="Times New Roman"/>
          <w:sz w:val="24"/>
          <w:szCs w:val="24"/>
        </w:rPr>
        <w:t>образом</w:t>
      </w:r>
      <w:proofErr w:type="gramEnd"/>
      <w:r w:rsidR="00740E1E">
        <w:rPr>
          <w:rFonts w:ascii="Times New Roman" w:hAnsi="Times New Roman"/>
          <w:sz w:val="24"/>
          <w:szCs w:val="24"/>
        </w:rPr>
        <w:t xml:space="preserve"> достигается более высокий уровень заработной платы. Фактический месячный фонд по работникам составляет  от 1 007 447,83 рублей до 1 359 511,22 рублей.</w:t>
      </w:r>
      <w:r w:rsidR="005671AE">
        <w:rPr>
          <w:rFonts w:ascii="Times New Roman" w:hAnsi="Times New Roman"/>
          <w:sz w:val="24"/>
          <w:szCs w:val="24"/>
        </w:rPr>
        <w:t xml:space="preserve"> </w:t>
      </w:r>
      <w:r w:rsidR="001D1A84">
        <w:rPr>
          <w:rFonts w:ascii="Times New Roman" w:hAnsi="Times New Roman"/>
          <w:sz w:val="24"/>
          <w:szCs w:val="24"/>
        </w:rPr>
        <w:t>Отчисления с фонда оплаты труда, у</w:t>
      </w:r>
      <w:r w:rsidR="005671AE">
        <w:rPr>
          <w:rFonts w:ascii="Times New Roman" w:hAnsi="Times New Roman"/>
          <w:sz w:val="24"/>
          <w:szCs w:val="24"/>
        </w:rPr>
        <w:t xml:space="preserve">читывая, что с сумм по договорам на оказание услуг оплачиваются все суммы налогов и взносов </w:t>
      </w:r>
      <w:r w:rsidR="00536B5C">
        <w:rPr>
          <w:rFonts w:ascii="Times New Roman" w:hAnsi="Times New Roman"/>
          <w:sz w:val="24"/>
          <w:szCs w:val="24"/>
        </w:rPr>
        <w:t xml:space="preserve">составляют от 304 249,24 рублей до </w:t>
      </w:r>
      <w:r w:rsidR="005671AE">
        <w:rPr>
          <w:rFonts w:ascii="Times New Roman" w:hAnsi="Times New Roman"/>
          <w:sz w:val="24"/>
          <w:szCs w:val="24"/>
        </w:rPr>
        <w:t xml:space="preserve"> </w:t>
      </w:r>
      <w:r w:rsidR="00536B5C">
        <w:rPr>
          <w:rFonts w:ascii="Times New Roman" w:hAnsi="Times New Roman"/>
          <w:sz w:val="24"/>
          <w:szCs w:val="24"/>
        </w:rPr>
        <w:t>410 572,39 рублей в месяц.</w:t>
      </w:r>
    </w:p>
    <w:p w:rsidR="00F20C42" w:rsidRDefault="00F20C42" w:rsidP="00740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536B5C">
        <w:rPr>
          <w:rFonts w:ascii="Times New Roman" w:hAnsi="Times New Roman"/>
          <w:sz w:val="24"/>
          <w:szCs w:val="24"/>
        </w:rPr>
        <w:t>Как уже указывалось в акте проверки за 2019 год в</w:t>
      </w:r>
      <w:r w:rsidR="00740E1E" w:rsidRPr="00740E1E">
        <w:rPr>
          <w:rFonts w:ascii="Times New Roman" w:hAnsi="Times New Roman"/>
          <w:sz w:val="24"/>
          <w:szCs w:val="24"/>
        </w:rPr>
        <w:t>заимоотношения сторон по договорам на оказание услуг, работ регламентируются главой 37 Гражданского кодекса Российской Федерации эти взаимоотношения не являются трудовыми между сторонами договора, в нарушении это</w:t>
      </w:r>
      <w:r w:rsidR="00536B5C">
        <w:rPr>
          <w:rFonts w:ascii="Times New Roman" w:hAnsi="Times New Roman"/>
          <w:sz w:val="24"/>
          <w:szCs w:val="24"/>
        </w:rPr>
        <w:t>го</w:t>
      </w:r>
      <w:r w:rsidR="00740E1E" w:rsidRPr="00740E1E">
        <w:rPr>
          <w:rFonts w:ascii="Times New Roman" w:hAnsi="Times New Roman"/>
          <w:sz w:val="24"/>
          <w:szCs w:val="24"/>
        </w:rPr>
        <w:t>,  а также в нарушении Приказа Минфина РФ от 31.10.2000 года №94н «Об утверждении плана счетов бухгалтерского учета финансово-хозяйственной деятельности организации и Инструкции по его применению</w:t>
      </w:r>
      <w:proofErr w:type="gramEnd"/>
      <w:r w:rsidR="00740E1E" w:rsidRPr="00740E1E">
        <w:rPr>
          <w:rFonts w:ascii="Times New Roman" w:hAnsi="Times New Roman"/>
          <w:sz w:val="24"/>
          <w:szCs w:val="24"/>
        </w:rPr>
        <w:t>» (в ред. от 08.11.2010 года) расчеты по договорам на оказание услуг осуществля</w:t>
      </w:r>
      <w:r w:rsidR="00536B5C">
        <w:rPr>
          <w:rFonts w:ascii="Times New Roman" w:hAnsi="Times New Roman"/>
          <w:sz w:val="24"/>
          <w:szCs w:val="24"/>
        </w:rPr>
        <w:t>ются</w:t>
      </w:r>
      <w:r w:rsidR="00740E1E" w:rsidRPr="00740E1E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="00740E1E" w:rsidRPr="00740E1E">
        <w:rPr>
          <w:rFonts w:ascii="Times New Roman" w:hAnsi="Times New Roman"/>
          <w:sz w:val="24"/>
          <w:szCs w:val="24"/>
        </w:rPr>
        <w:t>сч</w:t>
      </w:r>
      <w:proofErr w:type="spellEnd"/>
      <w:r w:rsidR="00740E1E" w:rsidRPr="00740E1E">
        <w:rPr>
          <w:rFonts w:ascii="Times New Roman" w:hAnsi="Times New Roman"/>
          <w:sz w:val="24"/>
          <w:szCs w:val="24"/>
        </w:rPr>
        <w:t xml:space="preserve">. 70 «Расчеты с персоналом по оплате труда». Часто в заключенных договорах на возмездное оказание услуг предмет договора (наименование услуг) совпадают с должностями штатного расписания МУП ЖКУ Троицкого района, что дает возможность судить об исполнении трудовой функции и необходимости заключения Трудового договора. </w:t>
      </w:r>
    </w:p>
    <w:p w:rsidR="001D1A84" w:rsidRDefault="001D1A84" w:rsidP="00740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предприятии функционируют участки – котельный (</w:t>
      </w:r>
      <w:proofErr w:type="spellStart"/>
      <w:r>
        <w:rPr>
          <w:rFonts w:ascii="Times New Roman" w:hAnsi="Times New Roman"/>
          <w:sz w:val="24"/>
          <w:szCs w:val="24"/>
        </w:rPr>
        <w:t>Санаров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Ю.А.), водопроводный (Аргунов А.Ю.), ремонтно-строительный (</w:t>
      </w:r>
      <w:proofErr w:type="spellStart"/>
      <w:r>
        <w:rPr>
          <w:rFonts w:ascii="Times New Roman" w:hAnsi="Times New Roman"/>
          <w:sz w:val="24"/>
          <w:szCs w:val="24"/>
        </w:rPr>
        <w:t>Чепурин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А.Д.), гараж (</w:t>
      </w:r>
      <w:proofErr w:type="spellStart"/>
      <w:r>
        <w:rPr>
          <w:rFonts w:ascii="Times New Roman" w:hAnsi="Times New Roman"/>
          <w:sz w:val="24"/>
          <w:szCs w:val="24"/>
        </w:rPr>
        <w:t>Чубарев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О.В.). Проверкой были установлены нарушения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A84" w:rsidRDefault="001D1A84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акте от 31.01.2020 года с </w:t>
      </w:r>
      <w:proofErr w:type="spellStart"/>
      <w:r>
        <w:rPr>
          <w:rFonts w:ascii="Times New Roman" w:hAnsi="Times New Roman"/>
          <w:sz w:val="24"/>
          <w:szCs w:val="24"/>
        </w:rPr>
        <w:t>Кубановым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А.А. </w:t>
      </w:r>
      <w:r w:rsidR="00AF7E57">
        <w:rPr>
          <w:rFonts w:ascii="Times New Roman" w:hAnsi="Times New Roman"/>
          <w:sz w:val="24"/>
          <w:szCs w:val="24"/>
        </w:rPr>
        <w:t xml:space="preserve">не указано где </w:t>
      </w:r>
      <w:r>
        <w:rPr>
          <w:rFonts w:ascii="Times New Roman" w:hAnsi="Times New Roman"/>
          <w:sz w:val="24"/>
          <w:szCs w:val="24"/>
        </w:rPr>
        <w:t>выполнены ра</w:t>
      </w:r>
      <w:r w:rsidR="00AF7E57">
        <w:rPr>
          <w:rFonts w:ascii="Times New Roman" w:hAnsi="Times New Roman"/>
          <w:sz w:val="24"/>
          <w:szCs w:val="24"/>
        </w:rPr>
        <w:t xml:space="preserve">боты по монтажу новых </w:t>
      </w:r>
      <w:proofErr w:type="spellStart"/>
      <w:r w:rsidR="00AF7E57">
        <w:rPr>
          <w:rFonts w:ascii="Times New Roman" w:hAnsi="Times New Roman"/>
          <w:sz w:val="24"/>
          <w:szCs w:val="24"/>
        </w:rPr>
        <w:t>эл</w:t>
      </w:r>
      <w:proofErr w:type="gramStart"/>
      <w:r w:rsidR="00AF7E57">
        <w:rPr>
          <w:rFonts w:ascii="Times New Roman" w:hAnsi="Times New Roman"/>
          <w:sz w:val="24"/>
          <w:szCs w:val="24"/>
        </w:rPr>
        <w:t>.с</w:t>
      </w:r>
      <w:proofErr w:type="gramEnd"/>
      <w:r w:rsidR="00AF7E57">
        <w:rPr>
          <w:rFonts w:ascii="Times New Roman" w:hAnsi="Times New Roman"/>
          <w:sz w:val="24"/>
          <w:szCs w:val="24"/>
        </w:rPr>
        <w:t>етей</w:t>
      </w:r>
      <w:proofErr w:type="spellEnd"/>
      <w:r w:rsidR="00AF7E57" w:rsidRPr="00AF7E57">
        <w:rPr>
          <w:rFonts w:ascii="Times New Roman" w:hAnsi="Times New Roman"/>
          <w:sz w:val="24"/>
          <w:szCs w:val="24"/>
        </w:rPr>
        <w:t>;</w:t>
      </w:r>
    </w:p>
    <w:p w:rsidR="00985A1E" w:rsidRPr="00AF7E57" w:rsidRDefault="00985A1E" w:rsidP="00985A1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7E57" w:rsidRDefault="00AF7E57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договоре с </w:t>
      </w:r>
      <w:proofErr w:type="spellStart"/>
      <w:r>
        <w:rPr>
          <w:rFonts w:ascii="Times New Roman" w:hAnsi="Times New Roman"/>
          <w:sz w:val="24"/>
          <w:szCs w:val="24"/>
        </w:rPr>
        <w:t>Шаповаловым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указано, что он выполняет услуги оператора газовой котельной с 01.01.2020-31.01.2020 года, а в акте к договору указан период с 02.09.2019-30.11.2019 года</w:t>
      </w:r>
      <w:r w:rsidRPr="00AF7E57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AF7E57" w:rsidRDefault="00AF7E57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акте от 31.01.2020 года с </w:t>
      </w:r>
      <w:proofErr w:type="spellStart"/>
      <w:r>
        <w:rPr>
          <w:rFonts w:ascii="Times New Roman" w:hAnsi="Times New Roman"/>
          <w:sz w:val="24"/>
          <w:szCs w:val="24"/>
        </w:rPr>
        <w:t>Санаровым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Ю.А. не </w:t>
      </w:r>
      <w:proofErr w:type="gramStart"/>
      <w:r>
        <w:rPr>
          <w:rFonts w:ascii="Times New Roman" w:hAnsi="Times New Roman"/>
          <w:sz w:val="24"/>
          <w:szCs w:val="24"/>
        </w:rPr>
        <w:t>указано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дополнительные ремонтные работы по котельному участку были им выполнены</w:t>
      </w:r>
      <w:r w:rsidRPr="00AF7E57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AF7E57" w:rsidRDefault="00AF7E57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заключен договор на оказание услуг начальника ремонтно-строительного</w:t>
      </w:r>
      <w:r w:rsidR="003D4AC7">
        <w:rPr>
          <w:rFonts w:ascii="Times New Roman" w:hAnsi="Times New Roman"/>
          <w:sz w:val="24"/>
          <w:szCs w:val="24"/>
        </w:rPr>
        <w:t xml:space="preserve"> участка с </w:t>
      </w:r>
      <w:proofErr w:type="spellStart"/>
      <w:r w:rsidR="003D4AC7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п</w:t>
      </w:r>
      <w:r w:rsidR="003D4AC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А.Д., несмотря на то, что такая должность есть в штатном расписании</w:t>
      </w:r>
      <w:r w:rsidRPr="00AF7E57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AF7E57" w:rsidRDefault="00C26A63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подсобными рабочими заключены договора на оказание услуг с одинаковыми работами, но разными суммами оплаты</w:t>
      </w:r>
      <w:r w:rsidRPr="00C26A63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C26A63" w:rsidRDefault="003D4AC7" w:rsidP="00463EC5">
      <w:pPr>
        <w:pStyle w:val="a5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январе 2020 года подписаны акты выполненных работ на сумму </w:t>
      </w:r>
      <w:r w:rsidR="00D94FED">
        <w:rPr>
          <w:rFonts w:ascii="Times New Roman" w:hAnsi="Times New Roman"/>
          <w:sz w:val="24"/>
          <w:szCs w:val="24"/>
        </w:rPr>
        <w:t>45 691,0</w:t>
      </w:r>
      <w:r>
        <w:rPr>
          <w:rFonts w:ascii="Times New Roman" w:hAnsi="Times New Roman"/>
          <w:sz w:val="24"/>
          <w:szCs w:val="24"/>
        </w:rPr>
        <w:t xml:space="preserve"> рублей с формулировкой «выполнены услуги по поручению заказчика»</w:t>
      </w:r>
      <w:r w:rsidRPr="003D4AC7">
        <w:rPr>
          <w:rFonts w:ascii="Times New Roman" w:hAnsi="Times New Roman"/>
          <w:sz w:val="24"/>
          <w:szCs w:val="24"/>
        </w:rPr>
        <w:t>;</w:t>
      </w:r>
      <w:r w:rsidR="008855A3">
        <w:rPr>
          <w:rFonts w:ascii="Times New Roman" w:hAnsi="Times New Roman"/>
          <w:sz w:val="24"/>
          <w:szCs w:val="24"/>
        </w:rPr>
        <w:t xml:space="preserve"> в феврале</w:t>
      </w:r>
      <w:r w:rsidR="0082087D">
        <w:rPr>
          <w:rFonts w:ascii="Times New Roman" w:hAnsi="Times New Roman"/>
          <w:sz w:val="24"/>
          <w:szCs w:val="24"/>
        </w:rPr>
        <w:t xml:space="preserve"> 2020 года </w:t>
      </w:r>
      <w:r w:rsidR="008855A3">
        <w:rPr>
          <w:rFonts w:ascii="Times New Roman" w:hAnsi="Times New Roman"/>
          <w:sz w:val="24"/>
          <w:szCs w:val="24"/>
        </w:rPr>
        <w:t>на сумму – 39 250,00 рублей</w:t>
      </w:r>
      <w:r w:rsidR="008855A3" w:rsidRPr="008855A3">
        <w:rPr>
          <w:rFonts w:ascii="Times New Roman" w:hAnsi="Times New Roman"/>
          <w:sz w:val="24"/>
          <w:szCs w:val="24"/>
        </w:rPr>
        <w:t>;</w:t>
      </w:r>
      <w:r w:rsidR="0082087D">
        <w:rPr>
          <w:rFonts w:ascii="Times New Roman" w:hAnsi="Times New Roman"/>
          <w:sz w:val="24"/>
          <w:szCs w:val="24"/>
        </w:rPr>
        <w:t xml:space="preserve"> в октябре 2020 года на сумму – 114 422,00 рублей</w:t>
      </w:r>
      <w:r w:rsidR="0082087D" w:rsidRPr="0082087D">
        <w:rPr>
          <w:rFonts w:ascii="Times New Roman" w:hAnsi="Times New Roman"/>
          <w:sz w:val="24"/>
          <w:szCs w:val="24"/>
        </w:rPr>
        <w:t>;</w:t>
      </w:r>
      <w:r w:rsidR="0082087D">
        <w:rPr>
          <w:rFonts w:ascii="Times New Roman" w:hAnsi="Times New Roman"/>
          <w:sz w:val="24"/>
          <w:szCs w:val="24"/>
        </w:rPr>
        <w:t xml:space="preserve"> </w:t>
      </w:r>
      <w:r w:rsidR="00641FC8">
        <w:rPr>
          <w:rFonts w:ascii="Times New Roman" w:hAnsi="Times New Roman"/>
          <w:sz w:val="24"/>
          <w:szCs w:val="24"/>
        </w:rPr>
        <w:t>в ноябре 2020 года – 92 075,0 рублей</w:t>
      </w:r>
      <w:r w:rsidR="00641FC8" w:rsidRPr="00641FC8">
        <w:rPr>
          <w:rFonts w:ascii="Times New Roman" w:hAnsi="Times New Roman"/>
          <w:sz w:val="24"/>
          <w:szCs w:val="24"/>
        </w:rPr>
        <w:t>;</w:t>
      </w:r>
      <w:r w:rsidR="00EB66C0">
        <w:rPr>
          <w:rFonts w:ascii="Times New Roman" w:hAnsi="Times New Roman"/>
          <w:sz w:val="24"/>
          <w:szCs w:val="24"/>
        </w:rPr>
        <w:t xml:space="preserve"> в декабре 2020 года  - 78 125,0 рублей.</w:t>
      </w:r>
      <w:proofErr w:type="gramEnd"/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3D4AC7" w:rsidRDefault="003D4AC7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январе месяце с рабочим полигона Ломовым С.С. подписан акт выполненных работ  на сумму – 16 300,0 рублей, хотя по договору им отработано 192 часа по 102,58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/час, что составляет 19 695,36 рублей</w:t>
      </w:r>
      <w:r w:rsidRPr="003D4AC7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3D4AC7" w:rsidRDefault="003D4AC7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актах сдачи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риемки выполненных работ с </w:t>
      </w:r>
      <w:proofErr w:type="spellStart"/>
      <w:r>
        <w:rPr>
          <w:rFonts w:ascii="Times New Roman" w:hAnsi="Times New Roman"/>
          <w:sz w:val="24"/>
          <w:szCs w:val="24"/>
        </w:rPr>
        <w:t>газоэ</w:t>
      </w:r>
      <w:r w:rsidR="007C7B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ектросварщиком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  <w:r w:rsidR="007C7B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указано какие именно работы он выполнил, по каким заказам совершал </w:t>
      </w:r>
      <w:proofErr w:type="spellStart"/>
      <w:r>
        <w:rPr>
          <w:rFonts w:ascii="Times New Roman" w:hAnsi="Times New Roman"/>
          <w:sz w:val="24"/>
          <w:szCs w:val="24"/>
        </w:rPr>
        <w:t>газоэлектросварку</w:t>
      </w:r>
      <w:proofErr w:type="spellEnd"/>
      <w:r w:rsidR="007C7B9E" w:rsidRPr="007C7B9E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7C7B9E" w:rsidRPr="007C7B9E" w:rsidRDefault="007C7B9E" w:rsidP="00463EC5">
      <w:pPr>
        <w:pStyle w:val="a5"/>
        <w:numPr>
          <w:ilvl w:val="0"/>
          <w:numId w:val="5"/>
        </w:numPr>
        <w:ind w:left="0" w:firstLine="360"/>
        <w:rPr>
          <w:rFonts w:ascii="Times New Roman" w:hAnsi="Times New Roman"/>
          <w:sz w:val="24"/>
          <w:szCs w:val="24"/>
        </w:rPr>
      </w:pPr>
      <w:r w:rsidRPr="007C7B9E">
        <w:rPr>
          <w:rFonts w:ascii="Times New Roman" w:hAnsi="Times New Roman"/>
          <w:sz w:val="24"/>
          <w:szCs w:val="24"/>
        </w:rPr>
        <w:t xml:space="preserve">В актах сдачи </w:t>
      </w:r>
      <w:proofErr w:type="gramStart"/>
      <w:r w:rsidRPr="007C7B9E">
        <w:rPr>
          <w:rFonts w:ascii="Times New Roman" w:hAnsi="Times New Roman"/>
          <w:sz w:val="24"/>
          <w:szCs w:val="24"/>
        </w:rPr>
        <w:t>–п</w:t>
      </w:r>
      <w:proofErr w:type="gramEnd"/>
      <w:r w:rsidRPr="007C7B9E">
        <w:rPr>
          <w:rFonts w:ascii="Times New Roman" w:hAnsi="Times New Roman"/>
          <w:sz w:val="24"/>
          <w:szCs w:val="24"/>
        </w:rPr>
        <w:t xml:space="preserve">риемки выполненных работ с электросварщиком </w:t>
      </w:r>
      <w:r>
        <w:rPr>
          <w:rFonts w:ascii="Times New Roman" w:hAnsi="Times New Roman"/>
          <w:sz w:val="24"/>
          <w:szCs w:val="24"/>
        </w:rPr>
        <w:t>Евдокимовым Л.Е.</w:t>
      </w:r>
      <w:r w:rsidRPr="007C7B9E">
        <w:rPr>
          <w:rFonts w:ascii="Times New Roman" w:hAnsi="Times New Roman"/>
          <w:sz w:val="24"/>
          <w:szCs w:val="24"/>
        </w:rPr>
        <w:t>, не указано какие именно работы он выполнил, по каким заказам совершал электросварку;</w:t>
      </w:r>
    </w:p>
    <w:p w:rsidR="007C7B9E" w:rsidRDefault="00D94FED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акте</w:t>
      </w:r>
      <w:r w:rsidR="007C7B9E">
        <w:rPr>
          <w:rFonts w:ascii="Times New Roman" w:hAnsi="Times New Roman"/>
          <w:sz w:val="24"/>
          <w:szCs w:val="24"/>
        </w:rPr>
        <w:t xml:space="preserve"> сдачи-приемки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 с Жуйковым Н.О. от 31.01.2020 года не </w:t>
      </w:r>
      <w:proofErr w:type="gramStart"/>
      <w:r>
        <w:rPr>
          <w:rFonts w:ascii="Times New Roman" w:hAnsi="Times New Roman"/>
          <w:sz w:val="24"/>
          <w:szCs w:val="24"/>
        </w:rPr>
        <w:t>указано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</w:t>
      </w:r>
      <w:r w:rsidR="00B439B4">
        <w:rPr>
          <w:rFonts w:ascii="Times New Roman" w:hAnsi="Times New Roman"/>
          <w:sz w:val="24"/>
          <w:szCs w:val="24"/>
        </w:rPr>
        <w:t>ремонт трактора был осуществлен</w:t>
      </w:r>
      <w:r w:rsidR="00B439B4" w:rsidRPr="00B439B4">
        <w:rPr>
          <w:rFonts w:ascii="Times New Roman" w:hAnsi="Times New Roman"/>
          <w:sz w:val="24"/>
          <w:szCs w:val="24"/>
        </w:rPr>
        <w:t>;</w:t>
      </w:r>
    </w:p>
    <w:p w:rsidR="00985A1E" w:rsidRDefault="00985A1E" w:rsidP="00985A1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39B4" w:rsidRDefault="00D71D34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на оказание юридических услуг в феврале 2020 года на сумму – 9 500,0 рублей нет актов выполненных работ</w:t>
      </w:r>
      <w:r w:rsidRPr="00D71D34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D71D34" w:rsidRDefault="00264945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февраля 2020 года приказом №4 внесено изменение в штатное расписание</w:t>
      </w:r>
      <w:r w:rsidRPr="0026494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введена должность начальника ремонтно-строительного участка с окладом 20 000,00 рублей, хотя на этот момент такая </w:t>
      </w:r>
      <w:proofErr w:type="gramStart"/>
      <w:r>
        <w:rPr>
          <w:rFonts w:ascii="Times New Roman" w:hAnsi="Times New Roman"/>
          <w:sz w:val="24"/>
          <w:szCs w:val="24"/>
        </w:rPr>
        <w:t>должность есть в штатном расписании уже имеется</w:t>
      </w:r>
      <w:proofErr w:type="gramEnd"/>
      <w:r w:rsidRPr="00264945">
        <w:rPr>
          <w:rFonts w:ascii="Times New Roman" w:hAnsi="Times New Roman"/>
          <w:sz w:val="24"/>
          <w:szCs w:val="24"/>
        </w:rPr>
        <w:t>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82087D" w:rsidRDefault="0082087D" w:rsidP="00463EC5">
      <w:pPr>
        <w:pStyle w:val="a5"/>
        <w:numPr>
          <w:ilvl w:val="0"/>
          <w:numId w:val="5"/>
        </w:numPr>
        <w:ind w:left="0" w:firstLine="360"/>
        <w:rPr>
          <w:rFonts w:ascii="Times New Roman" w:hAnsi="Times New Roman"/>
          <w:sz w:val="24"/>
          <w:szCs w:val="24"/>
        </w:rPr>
      </w:pPr>
      <w:r w:rsidRPr="0082087D">
        <w:rPr>
          <w:rFonts w:ascii="Times New Roman" w:hAnsi="Times New Roman"/>
          <w:sz w:val="24"/>
          <w:szCs w:val="24"/>
        </w:rPr>
        <w:t xml:space="preserve">В акте сдачи-приемки выполненных работ с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Ковалевым А.А., Корнеевым А.Б.</w:t>
      </w:r>
      <w:r w:rsidRPr="0082087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8208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2087D">
        <w:rPr>
          <w:rFonts w:ascii="Times New Roman" w:hAnsi="Times New Roman"/>
          <w:sz w:val="24"/>
          <w:szCs w:val="24"/>
        </w:rPr>
        <w:t>.2020 года не указано какой ремонт трактора был осуществлен;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264945" w:rsidRDefault="0082087D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октябре 2020 года не подписаны акты приемки выполненных работ с Максимовым  - 5 707,00 рублей,  </w:t>
      </w:r>
      <w:proofErr w:type="spellStart"/>
      <w:r>
        <w:rPr>
          <w:rFonts w:ascii="Times New Roman" w:hAnsi="Times New Roman"/>
          <w:sz w:val="24"/>
          <w:szCs w:val="24"/>
        </w:rPr>
        <w:t>Бурнашовым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Н.В. – 3 210,0 рублей, </w:t>
      </w:r>
      <w:proofErr w:type="spellStart"/>
      <w:r>
        <w:rPr>
          <w:rFonts w:ascii="Times New Roman" w:hAnsi="Times New Roman"/>
          <w:sz w:val="24"/>
          <w:szCs w:val="24"/>
        </w:rPr>
        <w:t>Масаловым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 30 000,0 рублей, Власовым А.В. – 15 730,0 рублей, </w:t>
      </w:r>
      <w:proofErr w:type="spellStart"/>
      <w:r>
        <w:rPr>
          <w:rFonts w:ascii="Times New Roman" w:hAnsi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/>
          <w:sz w:val="24"/>
          <w:szCs w:val="24"/>
        </w:rPr>
        <w:t xml:space="preserve"> Д.В. – 28 750,0 рублей</w:t>
      </w:r>
      <w:r w:rsidRPr="0082087D">
        <w:rPr>
          <w:rFonts w:ascii="Times New Roman" w:hAnsi="Times New Roman"/>
          <w:sz w:val="24"/>
          <w:szCs w:val="24"/>
        </w:rPr>
        <w:t>;</w:t>
      </w:r>
      <w:r w:rsidR="00641FC8">
        <w:rPr>
          <w:rFonts w:ascii="Times New Roman" w:hAnsi="Times New Roman"/>
          <w:sz w:val="24"/>
          <w:szCs w:val="24"/>
        </w:rPr>
        <w:t xml:space="preserve"> в ноябре 2020 года</w:t>
      </w:r>
      <w:r w:rsidR="00641FC8" w:rsidRPr="00641FC8">
        <w:rPr>
          <w:rFonts w:ascii="Times New Roman" w:hAnsi="Times New Roman"/>
          <w:sz w:val="24"/>
          <w:szCs w:val="24"/>
        </w:rPr>
        <w:t>:</w:t>
      </w:r>
      <w:r w:rsidR="00641FC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41FC8">
        <w:rPr>
          <w:rFonts w:ascii="Times New Roman" w:hAnsi="Times New Roman"/>
          <w:sz w:val="24"/>
          <w:szCs w:val="24"/>
        </w:rPr>
        <w:t>Бурнашовым</w:t>
      </w:r>
      <w:proofErr w:type="spellEnd"/>
      <w:r w:rsidR="00641FC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641FC8">
        <w:rPr>
          <w:rFonts w:ascii="Times New Roman" w:hAnsi="Times New Roman"/>
          <w:sz w:val="24"/>
          <w:szCs w:val="24"/>
        </w:rPr>
        <w:t>Грицай</w:t>
      </w:r>
      <w:proofErr w:type="spellEnd"/>
      <w:r w:rsidR="00641FC8">
        <w:rPr>
          <w:rFonts w:ascii="Times New Roman" w:hAnsi="Times New Roman"/>
          <w:sz w:val="24"/>
          <w:szCs w:val="24"/>
        </w:rPr>
        <w:t xml:space="preserve"> Д.В.</w:t>
      </w:r>
      <w:r w:rsidR="00B76C46" w:rsidRPr="00B76C46">
        <w:rPr>
          <w:rFonts w:ascii="Times New Roman" w:hAnsi="Times New Roman"/>
          <w:sz w:val="24"/>
          <w:szCs w:val="24"/>
        </w:rPr>
        <w:t>;</w:t>
      </w:r>
      <w:r w:rsidR="00B76C46">
        <w:rPr>
          <w:rFonts w:ascii="Times New Roman" w:hAnsi="Times New Roman"/>
          <w:sz w:val="24"/>
          <w:szCs w:val="24"/>
        </w:rPr>
        <w:t xml:space="preserve"> в декабре 2020 года</w:t>
      </w:r>
      <w:r w:rsidR="00B76C46" w:rsidRPr="00B76C46">
        <w:rPr>
          <w:rFonts w:ascii="Times New Roman" w:hAnsi="Times New Roman"/>
          <w:sz w:val="24"/>
          <w:szCs w:val="24"/>
        </w:rPr>
        <w:t>:</w:t>
      </w:r>
      <w:r w:rsidR="00B76C46">
        <w:rPr>
          <w:rFonts w:ascii="Times New Roman" w:hAnsi="Times New Roman"/>
          <w:sz w:val="24"/>
          <w:szCs w:val="24"/>
        </w:rPr>
        <w:t xml:space="preserve"> Кузина – 6 070,0 рублей, </w:t>
      </w:r>
      <w:proofErr w:type="spellStart"/>
      <w:r w:rsidR="00B76C46">
        <w:rPr>
          <w:rFonts w:ascii="Times New Roman" w:hAnsi="Times New Roman"/>
          <w:sz w:val="24"/>
          <w:szCs w:val="24"/>
        </w:rPr>
        <w:t>Бурнашова</w:t>
      </w:r>
      <w:proofErr w:type="spellEnd"/>
      <w:r w:rsidR="00B76C46">
        <w:rPr>
          <w:rFonts w:ascii="Times New Roman" w:hAnsi="Times New Roman"/>
          <w:sz w:val="24"/>
          <w:szCs w:val="24"/>
        </w:rPr>
        <w:t xml:space="preserve"> – 3 210,0 рублей, Дубровский А.И. – 11 088,0 рублей, </w:t>
      </w:r>
      <w:proofErr w:type="spellStart"/>
      <w:r w:rsidR="00B76C46">
        <w:rPr>
          <w:rFonts w:ascii="Times New Roman" w:hAnsi="Times New Roman"/>
          <w:sz w:val="24"/>
          <w:szCs w:val="24"/>
        </w:rPr>
        <w:t>Натанюк</w:t>
      </w:r>
      <w:proofErr w:type="spellEnd"/>
      <w:r w:rsidR="00B76C46">
        <w:rPr>
          <w:rFonts w:ascii="Times New Roman" w:hAnsi="Times New Roman"/>
          <w:sz w:val="24"/>
          <w:szCs w:val="24"/>
        </w:rPr>
        <w:t xml:space="preserve"> Е.Н. – 16 100,0 рублей, </w:t>
      </w:r>
      <w:proofErr w:type="spellStart"/>
      <w:r w:rsidR="00B76C46">
        <w:rPr>
          <w:rFonts w:ascii="Times New Roman" w:hAnsi="Times New Roman"/>
          <w:sz w:val="24"/>
          <w:szCs w:val="24"/>
        </w:rPr>
        <w:t>Кубанов</w:t>
      </w:r>
      <w:proofErr w:type="spellEnd"/>
      <w:r w:rsidR="00B76C46">
        <w:rPr>
          <w:rFonts w:ascii="Times New Roman" w:hAnsi="Times New Roman"/>
          <w:sz w:val="24"/>
          <w:szCs w:val="24"/>
        </w:rPr>
        <w:t xml:space="preserve"> А.А. – 6 900,0 рублей, Величко С.П. – 5 750,0 рублей, Шаповалов В.В – 14 985,0 рублей, Власов А.В. – 14 196,0 рублей, </w:t>
      </w:r>
      <w:proofErr w:type="spellStart"/>
      <w:r w:rsidR="00B76C46">
        <w:rPr>
          <w:rFonts w:ascii="Times New Roman" w:hAnsi="Times New Roman"/>
          <w:sz w:val="24"/>
          <w:szCs w:val="24"/>
        </w:rPr>
        <w:t>Каовалев</w:t>
      </w:r>
      <w:proofErr w:type="spellEnd"/>
      <w:r w:rsidR="00B76C46">
        <w:rPr>
          <w:rFonts w:ascii="Times New Roman" w:hAnsi="Times New Roman"/>
          <w:sz w:val="24"/>
          <w:szCs w:val="24"/>
        </w:rPr>
        <w:t xml:space="preserve"> А.А. – 24 150,0 рублей. </w:t>
      </w:r>
    </w:p>
    <w:p w:rsidR="00985A1E" w:rsidRPr="00985A1E" w:rsidRDefault="00985A1E" w:rsidP="00985A1E">
      <w:pPr>
        <w:pStyle w:val="a5"/>
        <w:rPr>
          <w:rFonts w:ascii="Times New Roman" w:hAnsi="Times New Roman"/>
          <w:sz w:val="24"/>
          <w:szCs w:val="24"/>
        </w:rPr>
      </w:pPr>
    </w:p>
    <w:p w:rsidR="0082087D" w:rsidRPr="00415E56" w:rsidRDefault="00415E56" w:rsidP="00463EC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договор с Корнеевым А.Б. на сумму 10 922,0 рублей</w:t>
      </w:r>
      <w:r w:rsidR="00641FC8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641FC8">
        <w:rPr>
          <w:rFonts w:ascii="Times New Roman" w:hAnsi="Times New Roman"/>
          <w:sz w:val="24"/>
          <w:szCs w:val="24"/>
        </w:rPr>
        <w:t>Тилаевым</w:t>
      </w:r>
      <w:proofErr w:type="spellEnd"/>
      <w:r w:rsidR="00641FC8">
        <w:rPr>
          <w:rFonts w:ascii="Times New Roman" w:hAnsi="Times New Roman"/>
          <w:sz w:val="24"/>
          <w:szCs w:val="24"/>
        </w:rPr>
        <w:t xml:space="preserve"> И.Н. на сумму 6 900,0 рублей, с </w:t>
      </w:r>
      <w:proofErr w:type="spellStart"/>
      <w:r w:rsidR="00641FC8">
        <w:rPr>
          <w:rFonts w:ascii="Times New Roman" w:hAnsi="Times New Roman"/>
          <w:sz w:val="24"/>
          <w:szCs w:val="24"/>
        </w:rPr>
        <w:t>Вараксиным</w:t>
      </w:r>
      <w:proofErr w:type="spellEnd"/>
      <w:r w:rsidR="00641FC8">
        <w:rPr>
          <w:rFonts w:ascii="Times New Roman" w:hAnsi="Times New Roman"/>
          <w:sz w:val="24"/>
          <w:szCs w:val="24"/>
        </w:rPr>
        <w:t xml:space="preserve"> Е.Л. на сумму – 4 840,0 рублей.</w:t>
      </w:r>
    </w:p>
    <w:p w:rsidR="00415E56" w:rsidRPr="00AF7E57" w:rsidRDefault="00486463" w:rsidP="00463EC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попросил предоставить объяснительную записку по фактам начисления оплаты труда, из нее следует, что сумма договора по ГПХ определялась работникам </w:t>
      </w:r>
      <w:proofErr w:type="gramStart"/>
      <w:r>
        <w:rPr>
          <w:rFonts w:ascii="Times New Roman" w:hAnsi="Times New Roman"/>
          <w:sz w:val="24"/>
          <w:szCs w:val="24"/>
        </w:rPr>
        <w:t>исходя из табеля учета рабочего времени и назначалась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 генеральным директором предприятия. Приложением к пояснительной записке являются уточненные акты выполненных работ, по которым не были расписаны выполненные работы и услуги.</w:t>
      </w:r>
    </w:p>
    <w:p w:rsidR="00AF7E57" w:rsidRPr="00AF7E57" w:rsidRDefault="00AF7E57" w:rsidP="00AF7E57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57">
        <w:rPr>
          <w:rFonts w:ascii="Times New Roman" w:hAnsi="Times New Roman"/>
          <w:sz w:val="24"/>
          <w:szCs w:val="24"/>
        </w:rPr>
        <w:t xml:space="preserve"> </w:t>
      </w:r>
    </w:p>
    <w:p w:rsidR="00F20C42" w:rsidRDefault="00B8364F" w:rsidP="00B8364F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64F">
        <w:rPr>
          <w:rFonts w:ascii="Times New Roman" w:hAnsi="Times New Roman"/>
          <w:b/>
          <w:sz w:val="24"/>
          <w:szCs w:val="24"/>
        </w:rPr>
        <w:t>7</w:t>
      </w:r>
      <w:r w:rsidR="009A2D06" w:rsidRPr="00B8364F">
        <w:rPr>
          <w:rFonts w:ascii="Times New Roman" w:hAnsi="Times New Roman"/>
          <w:b/>
          <w:sz w:val="24"/>
          <w:szCs w:val="24"/>
        </w:rPr>
        <w:t xml:space="preserve">. </w:t>
      </w:r>
      <w:r w:rsidR="00F20C42" w:rsidRPr="00B8364F">
        <w:rPr>
          <w:rFonts w:ascii="Times New Roman" w:hAnsi="Times New Roman"/>
          <w:b/>
          <w:sz w:val="24"/>
          <w:szCs w:val="24"/>
        </w:rPr>
        <w:t xml:space="preserve"> Дебиторская, кредиторская задолженность  Предприятия</w:t>
      </w:r>
    </w:p>
    <w:p w:rsidR="00AC2045" w:rsidRPr="00B8364F" w:rsidRDefault="00AC2045" w:rsidP="00B8364F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C42" w:rsidRPr="00F24BD3" w:rsidRDefault="00F20C42" w:rsidP="009459A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Данные бухгалтерской отчетности предприятия свидетельствуют о наличии роста как дебиторской, так и кредиторской задолженности, динамика роста отражена в таблице.    </w:t>
      </w:r>
    </w:p>
    <w:p w:rsidR="00F20C42" w:rsidRPr="00F24BD3" w:rsidRDefault="00F20C42" w:rsidP="009459A9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 тыс. рублей</w:t>
      </w:r>
    </w:p>
    <w:tbl>
      <w:tblPr>
        <w:tblW w:w="910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7"/>
        <w:gridCol w:w="1455"/>
        <w:gridCol w:w="1455"/>
        <w:gridCol w:w="1455"/>
        <w:gridCol w:w="1449"/>
        <w:gridCol w:w="1449"/>
      </w:tblGrid>
      <w:tr w:rsidR="00F20C42" w:rsidRPr="00F24BD3" w:rsidTr="009459A9">
        <w:tc>
          <w:tcPr>
            <w:tcW w:w="1837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55" w:type="dxa"/>
          </w:tcPr>
          <w:p w:rsidR="00F20C42" w:rsidRPr="00F24BD3" w:rsidRDefault="00F20C42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9459A9">
              <w:rPr>
                <w:rFonts w:ascii="Times New Roman" w:hAnsi="Times New Roman"/>
                <w:sz w:val="24"/>
                <w:szCs w:val="24"/>
              </w:rPr>
              <w:t>31</w:t>
            </w:r>
            <w:r w:rsidRPr="00F24BD3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459A9">
              <w:rPr>
                <w:rFonts w:ascii="Times New Roman" w:hAnsi="Times New Roman"/>
                <w:sz w:val="24"/>
                <w:szCs w:val="24"/>
              </w:rPr>
              <w:t>20</w:t>
            </w:r>
            <w:r w:rsidRPr="00F24B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55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По состоянию</w:t>
            </w:r>
          </w:p>
          <w:p w:rsidR="00F20C42" w:rsidRPr="00F24BD3" w:rsidRDefault="00F20C42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 xml:space="preserve"> на 31.12.20</w:t>
            </w:r>
            <w:r w:rsidR="009459A9">
              <w:rPr>
                <w:rFonts w:ascii="Times New Roman" w:hAnsi="Times New Roman"/>
                <w:sz w:val="24"/>
                <w:szCs w:val="24"/>
              </w:rPr>
              <w:t>19</w:t>
            </w:r>
            <w:r w:rsidRPr="00F24B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55" w:type="dxa"/>
          </w:tcPr>
          <w:p w:rsidR="00F20C42" w:rsidRPr="00F24BD3" w:rsidRDefault="009459A9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31.12.2018</w:t>
            </w:r>
            <w:r w:rsidR="00F20C42" w:rsidRPr="00F24BD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9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 xml:space="preserve">  Отклонение</w:t>
            </w:r>
          </w:p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 xml:space="preserve">  (2-3)</w:t>
            </w:r>
          </w:p>
        </w:tc>
        <w:tc>
          <w:tcPr>
            <w:tcW w:w="1449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 xml:space="preserve"> (2-4)</w:t>
            </w:r>
          </w:p>
        </w:tc>
      </w:tr>
      <w:tr w:rsidR="00F20C42" w:rsidRPr="00F24BD3" w:rsidTr="009459A9">
        <w:trPr>
          <w:trHeight w:val="444"/>
        </w:trPr>
        <w:tc>
          <w:tcPr>
            <w:tcW w:w="1837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B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0C42" w:rsidRPr="00F24BD3" w:rsidTr="009459A9">
        <w:tc>
          <w:tcPr>
            <w:tcW w:w="1837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BD3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55" w:type="dxa"/>
          </w:tcPr>
          <w:p w:rsidR="00F20C42" w:rsidRPr="00F24BD3" w:rsidRDefault="009459A9" w:rsidP="005901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90191">
              <w:rPr>
                <w:rFonts w:ascii="Times New Roman" w:hAnsi="Times New Roman"/>
                <w:b/>
                <w:sz w:val="24"/>
                <w:szCs w:val="24"/>
              </w:rPr>
              <w:t> 158,0</w:t>
            </w:r>
          </w:p>
        </w:tc>
        <w:tc>
          <w:tcPr>
            <w:tcW w:w="1455" w:type="dxa"/>
          </w:tcPr>
          <w:p w:rsidR="00F20C42" w:rsidRPr="00F24BD3" w:rsidRDefault="00590191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4 087,0</w:t>
            </w:r>
          </w:p>
        </w:tc>
        <w:tc>
          <w:tcPr>
            <w:tcW w:w="1455" w:type="dxa"/>
          </w:tcPr>
          <w:p w:rsidR="00F20C42" w:rsidRPr="00F24BD3" w:rsidRDefault="00590191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5 376,0</w:t>
            </w:r>
          </w:p>
        </w:tc>
        <w:tc>
          <w:tcPr>
            <w:tcW w:w="1449" w:type="dxa"/>
          </w:tcPr>
          <w:p w:rsidR="00F20C42" w:rsidRPr="00F24BD3" w:rsidRDefault="00CD30CB" w:rsidP="000B23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0B234C">
              <w:rPr>
                <w:rFonts w:ascii="Times New Roman" w:hAnsi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449" w:type="dxa"/>
          </w:tcPr>
          <w:p w:rsidR="00F20C42" w:rsidRPr="00F24BD3" w:rsidRDefault="00CD30CB" w:rsidP="00CD30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B234C">
              <w:rPr>
                <w:rFonts w:ascii="Times New Roman" w:hAnsi="Times New Roman"/>
                <w:b/>
                <w:sz w:val="24"/>
                <w:szCs w:val="24"/>
              </w:rPr>
              <w:t>1 218,0</w:t>
            </w:r>
          </w:p>
        </w:tc>
      </w:tr>
      <w:tr w:rsidR="00F20C42" w:rsidRPr="00F24BD3" w:rsidTr="009459A9">
        <w:tc>
          <w:tcPr>
            <w:tcW w:w="1837" w:type="dxa"/>
          </w:tcPr>
          <w:p w:rsidR="00F20C42" w:rsidRPr="00F24BD3" w:rsidRDefault="00F20C42" w:rsidP="0069588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BD3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55" w:type="dxa"/>
          </w:tcPr>
          <w:p w:rsidR="00F20C42" w:rsidRPr="00F24BD3" w:rsidRDefault="00590191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72 662,0</w:t>
            </w:r>
          </w:p>
        </w:tc>
        <w:tc>
          <w:tcPr>
            <w:tcW w:w="1455" w:type="dxa"/>
          </w:tcPr>
          <w:p w:rsidR="00F20C42" w:rsidRPr="00F24BD3" w:rsidRDefault="00590191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60 767,0</w:t>
            </w:r>
          </w:p>
        </w:tc>
        <w:tc>
          <w:tcPr>
            <w:tcW w:w="1455" w:type="dxa"/>
          </w:tcPr>
          <w:p w:rsidR="00F20C42" w:rsidRPr="00F24BD3" w:rsidRDefault="00590191" w:rsidP="009459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59 813,0</w:t>
            </w:r>
          </w:p>
        </w:tc>
        <w:tc>
          <w:tcPr>
            <w:tcW w:w="1449" w:type="dxa"/>
          </w:tcPr>
          <w:p w:rsidR="00F20C42" w:rsidRPr="00F24BD3" w:rsidRDefault="00F20C42" w:rsidP="000B23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B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D30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B234C">
              <w:rPr>
                <w:rFonts w:ascii="Times New Roman" w:hAnsi="Times New Roman"/>
                <w:b/>
                <w:sz w:val="24"/>
                <w:szCs w:val="24"/>
              </w:rPr>
              <w:t xml:space="preserve"> 895,0</w:t>
            </w:r>
          </w:p>
        </w:tc>
        <w:tc>
          <w:tcPr>
            <w:tcW w:w="1449" w:type="dxa"/>
          </w:tcPr>
          <w:p w:rsidR="00F20C42" w:rsidRPr="00F24BD3" w:rsidRDefault="00F20C42" w:rsidP="00CD30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BD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CD30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B234C">
              <w:rPr>
                <w:rFonts w:ascii="Times New Roman" w:hAnsi="Times New Roman"/>
                <w:b/>
                <w:sz w:val="24"/>
                <w:szCs w:val="24"/>
              </w:rPr>
              <w:t> 849,0</w:t>
            </w:r>
          </w:p>
        </w:tc>
      </w:tr>
    </w:tbl>
    <w:p w:rsidR="00985A1E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 </w:t>
      </w:r>
    </w:p>
    <w:p w:rsidR="00F20C42" w:rsidRPr="00F24BD3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</w:t>
      </w:r>
      <w:r w:rsidRPr="00B570FA">
        <w:rPr>
          <w:rFonts w:ascii="Times New Roman" w:hAnsi="Times New Roman"/>
          <w:b/>
          <w:sz w:val="24"/>
          <w:szCs w:val="24"/>
        </w:rPr>
        <w:t>Дебиторская задолженность</w:t>
      </w:r>
      <w:r w:rsidRPr="00F24BD3">
        <w:rPr>
          <w:rFonts w:ascii="Times New Roman" w:hAnsi="Times New Roman"/>
          <w:sz w:val="24"/>
          <w:szCs w:val="24"/>
        </w:rPr>
        <w:t xml:space="preserve"> Предприятия по состоянию на 31.12.20</w:t>
      </w:r>
      <w:r w:rsidR="00B90345">
        <w:rPr>
          <w:rFonts w:ascii="Times New Roman" w:hAnsi="Times New Roman"/>
          <w:sz w:val="24"/>
          <w:szCs w:val="24"/>
        </w:rPr>
        <w:t>20</w:t>
      </w:r>
      <w:r w:rsidRPr="00F24BD3">
        <w:rPr>
          <w:rFonts w:ascii="Times New Roman" w:hAnsi="Times New Roman"/>
          <w:sz w:val="24"/>
          <w:szCs w:val="24"/>
        </w:rPr>
        <w:t xml:space="preserve">г. составила </w:t>
      </w:r>
      <w:r w:rsidR="00F032A1">
        <w:rPr>
          <w:rFonts w:ascii="Times New Roman" w:hAnsi="Times New Roman"/>
          <w:sz w:val="24"/>
          <w:szCs w:val="24"/>
        </w:rPr>
        <w:t>4 158,0</w:t>
      </w:r>
      <w:r w:rsidRPr="00F24BD3">
        <w:rPr>
          <w:rFonts w:ascii="Times New Roman" w:hAnsi="Times New Roman"/>
          <w:sz w:val="24"/>
          <w:szCs w:val="24"/>
        </w:rPr>
        <w:t xml:space="preserve"> тыс. рублей, в том числе  по </w:t>
      </w:r>
      <w:r w:rsidR="00590191">
        <w:rPr>
          <w:rFonts w:ascii="Times New Roman" w:hAnsi="Times New Roman"/>
          <w:sz w:val="24"/>
          <w:szCs w:val="24"/>
        </w:rPr>
        <w:t>рас</w:t>
      </w:r>
      <w:r w:rsidRPr="00F24BD3">
        <w:rPr>
          <w:rFonts w:ascii="Times New Roman" w:hAnsi="Times New Roman"/>
          <w:sz w:val="24"/>
          <w:szCs w:val="24"/>
        </w:rPr>
        <w:t xml:space="preserve">четам с </w:t>
      </w:r>
      <w:r w:rsidR="00590191">
        <w:rPr>
          <w:rFonts w:ascii="Times New Roman" w:hAnsi="Times New Roman"/>
          <w:sz w:val="24"/>
          <w:szCs w:val="24"/>
        </w:rPr>
        <w:t>потребителями</w:t>
      </w:r>
      <w:r w:rsidRPr="00F24BD3">
        <w:rPr>
          <w:rFonts w:ascii="Times New Roman" w:hAnsi="Times New Roman"/>
          <w:sz w:val="24"/>
          <w:szCs w:val="24"/>
        </w:rPr>
        <w:t xml:space="preserve"> – </w:t>
      </w:r>
      <w:r w:rsidR="00590191">
        <w:rPr>
          <w:rFonts w:ascii="Times New Roman" w:hAnsi="Times New Roman"/>
          <w:sz w:val="24"/>
          <w:szCs w:val="24"/>
        </w:rPr>
        <w:t>3</w:t>
      </w:r>
      <w:r w:rsidR="00F032A1">
        <w:rPr>
          <w:rFonts w:ascii="Times New Roman" w:hAnsi="Times New Roman"/>
          <w:sz w:val="24"/>
          <w:szCs w:val="24"/>
        </w:rPr>
        <w:t> 941,0</w:t>
      </w:r>
      <w:r w:rsidRPr="00F24BD3">
        <w:rPr>
          <w:rFonts w:ascii="Times New Roman" w:hAnsi="Times New Roman"/>
          <w:sz w:val="24"/>
          <w:szCs w:val="24"/>
        </w:rPr>
        <w:t xml:space="preserve"> тыс. рублей,  с </w:t>
      </w:r>
      <w:r w:rsidR="00590191">
        <w:rPr>
          <w:rFonts w:ascii="Times New Roman" w:hAnsi="Times New Roman"/>
          <w:sz w:val="24"/>
          <w:szCs w:val="24"/>
        </w:rPr>
        <w:t xml:space="preserve">подотчетными </w:t>
      </w:r>
      <w:r w:rsidR="00590191">
        <w:rPr>
          <w:rFonts w:ascii="Times New Roman" w:hAnsi="Times New Roman"/>
          <w:sz w:val="24"/>
          <w:szCs w:val="24"/>
        </w:rPr>
        <w:lastRenderedPageBreak/>
        <w:t>лицами –</w:t>
      </w:r>
      <w:r w:rsidRPr="00F24BD3">
        <w:rPr>
          <w:rFonts w:ascii="Times New Roman" w:hAnsi="Times New Roman"/>
          <w:sz w:val="24"/>
          <w:szCs w:val="24"/>
        </w:rPr>
        <w:t xml:space="preserve"> </w:t>
      </w:r>
      <w:r w:rsidR="00590191">
        <w:rPr>
          <w:rFonts w:ascii="Times New Roman" w:hAnsi="Times New Roman"/>
          <w:sz w:val="24"/>
          <w:szCs w:val="24"/>
        </w:rPr>
        <w:t>216,4</w:t>
      </w:r>
      <w:r w:rsidRPr="00F24BD3">
        <w:rPr>
          <w:rFonts w:ascii="Times New Roman" w:hAnsi="Times New Roman"/>
          <w:sz w:val="24"/>
          <w:szCs w:val="24"/>
        </w:rPr>
        <w:t xml:space="preserve"> тыс. рублей</w:t>
      </w:r>
      <w:r w:rsidR="00B05C00">
        <w:rPr>
          <w:rFonts w:ascii="Times New Roman" w:hAnsi="Times New Roman"/>
          <w:sz w:val="24"/>
          <w:szCs w:val="24"/>
        </w:rPr>
        <w:t>.</w:t>
      </w:r>
      <w:r w:rsidRPr="00F24BD3">
        <w:rPr>
          <w:rFonts w:ascii="Times New Roman" w:hAnsi="Times New Roman"/>
          <w:sz w:val="24"/>
          <w:szCs w:val="24"/>
        </w:rPr>
        <w:t xml:space="preserve">  </w:t>
      </w:r>
      <w:r w:rsidR="00B05C00" w:rsidRPr="00B570FA">
        <w:rPr>
          <w:rFonts w:ascii="Times New Roman" w:hAnsi="Times New Roman"/>
          <w:b/>
          <w:sz w:val="24"/>
          <w:szCs w:val="24"/>
        </w:rPr>
        <w:t>К</w:t>
      </w:r>
      <w:r w:rsidRPr="00B570FA">
        <w:rPr>
          <w:rFonts w:ascii="Times New Roman" w:hAnsi="Times New Roman"/>
          <w:b/>
          <w:sz w:val="24"/>
          <w:szCs w:val="24"/>
        </w:rPr>
        <w:t>редиторская задолженность</w:t>
      </w:r>
      <w:r w:rsidRPr="00F24BD3">
        <w:rPr>
          <w:rFonts w:ascii="Times New Roman" w:hAnsi="Times New Roman"/>
          <w:sz w:val="24"/>
          <w:szCs w:val="24"/>
        </w:rPr>
        <w:t xml:space="preserve"> Предприятия  по состоянию на 31.12.20</w:t>
      </w:r>
      <w:r w:rsidR="00B05C00">
        <w:rPr>
          <w:rFonts w:ascii="Times New Roman" w:hAnsi="Times New Roman"/>
          <w:sz w:val="24"/>
          <w:szCs w:val="24"/>
        </w:rPr>
        <w:t>20</w:t>
      </w:r>
      <w:r w:rsidRPr="00F24BD3">
        <w:rPr>
          <w:rFonts w:ascii="Times New Roman" w:hAnsi="Times New Roman"/>
          <w:sz w:val="24"/>
          <w:szCs w:val="24"/>
        </w:rPr>
        <w:t xml:space="preserve">г. составила </w:t>
      </w:r>
      <w:r w:rsidR="00B05C00">
        <w:rPr>
          <w:rFonts w:ascii="Times New Roman" w:hAnsi="Times New Roman"/>
          <w:sz w:val="24"/>
          <w:szCs w:val="24"/>
        </w:rPr>
        <w:t>72 662,0</w:t>
      </w:r>
      <w:r w:rsidRPr="00F24BD3">
        <w:rPr>
          <w:rFonts w:ascii="Times New Roman" w:hAnsi="Times New Roman"/>
          <w:sz w:val="24"/>
          <w:szCs w:val="24"/>
        </w:rPr>
        <w:t xml:space="preserve"> тыс. рублей. Задолженность по налогам и сборам составила </w:t>
      </w:r>
      <w:r w:rsidR="00E4537E">
        <w:rPr>
          <w:rFonts w:ascii="Times New Roman" w:hAnsi="Times New Roman"/>
          <w:sz w:val="24"/>
          <w:szCs w:val="24"/>
        </w:rPr>
        <w:t>1 784,0,0</w:t>
      </w:r>
      <w:r w:rsidRPr="00F24BD3">
        <w:rPr>
          <w:rFonts w:ascii="Times New Roman" w:hAnsi="Times New Roman"/>
          <w:sz w:val="24"/>
          <w:szCs w:val="24"/>
        </w:rPr>
        <w:t xml:space="preserve"> тыс. рублей, в фонд социального страхования -</w:t>
      </w:r>
      <w:r w:rsidR="00E4537E">
        <w:rPr>
          <w:rFonts w:ascii="Times New Roman" w:hAnsi="Times New Roman"/>
          <w:sz w:val="24"/>
          <w:szCs w:val="24"/>
        </w:rPr>
        <w:t>902</w:t>
      </w:r>
      <w:r w:rsidRPr="00F24BD3">
        <w:rPr>
          <w:rFonts w:ascii="Times New Roman" w:hAnsi="Times New Roman"/>
          <w:sz w:val="24"/>
          <w:szCs w:val="24"/>
        </w:rPr>
        <w:t xml:space="preserve">,0 тыс. рублей, по оплате труда – </w:t>
      </w:r>
      <w:r w:rsidR="00E4537E">
        <w:rPr>
          <w:rFonts w:ascii="Times New Roman" w:hAnsi="Times New Roman"/>
          <w:sz w:val="24"/>
          <w:szCs w:val="24"/>
        </w:rPr>
        <w:t>110</w:t>
      </w:r>
      <w:r w:rsidRPr="00F24BD3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Pr="00F24BD3">
        <w:rPr>
          <w:rFonts w:ascii="Times New Roman" w:hAnsi="Times New Roman"/>
          <w:sz w:val="24"/>
          <w:szCs w:val="24"/>
        </w:rPr>
        <w:t xml:space="preserve"> </w:t>
      </w:r>
      <w:r w:rsidR="00E4537E">
        <w:rPr>
          <w:rFonts w:ascii="Times New Roman" w:hAnsi="Times New Roman"/>
          <w:sz w:val="24"/>
          <w:szCs w:val="24"/>
        </w:rPr>
        <w:t>,</w:t>
      </w:r>
      <w:proofErr w:type="gramEnd"/>
      <w:r w:rsidRPr="00F24BD3">
        <w:rPr>
          <w:rFonts w:ascii="Times New Roman" w:hAnsi="Times New Roman"/>
          <w:sz w:val="24"/>
          <w:szCs w:val="24"/>
        </w:rPr>
        <w:t xml:space="preserve"> по расчетам с разными дебиторами и кредиторами – </w:t>
      </w:r>
      <w:r w:rsidR="00E4537E">
        <w:rPr>
          <w:rFonts w:ascii="Times New Roman" w:hAnsi="Times New Roman"/>
          <w:sz w:val="24"/>
          <w:szCs w:val="24"/>
        </w:rPr>
        <w:t>374,5</w:t>
      </w:r>
      <w:r w:rsidRPr="00F24BD3">
        <w:rPr>
          <w:rFonts w:ascii="Times New Roman" w:hAnsi="Times New Roman"/>
          <w:sz w:val="24"/>
          <w:szCs w:val="24"/>
        </w:rPr>
        <w:t xml:space="preserve"> тыс. рублей,</w:t>
      </w:r>
      <w:r w:rsidR="00E4537E">
        <w:rPr>
          <w:rFonts w:ascii="Times New Roman" w:hAnsi="Times New Roman"/>
          <w:sz w:val="24"/>
          <w:szCs w:val="24"/>
        </w:rPr>
        <w:t xml:space="preserve"> </w:t>
      </w:r>
      <w:r w:rsidR="00A345D6">
        <w:rPr>
          <w:rFonts w:ascii="Times New Roman" w:hAnsi="Times New Roman"/>
          <w:sz w:val="24"/>
          <w:szCs w:val="24"/>
        </w:rPr>
        <w:t xml:space="preserve">по расчетам с поставщиками и подрядчиками – 26 851,4 тыс. рублей, </w:t>
      </w:r>
      <w:r w:rsidR="00E4537E">
        <w:rPr>
          <w:rFonts w:ascii="Times New Roman" w:hAnsi="Times New Roman"/>
          <w:sz w:val="24"/>
          <w:szCs w:val="24"/>
        </w:rPr>
        <w:t>внутрихозяйственные расчеты по договорам доверительного управления имуществом на сумму – 43 843,8 тыс. рублей</w:t>
      </w:r>
      <w:r w:rsidRPr="00F24BD3">
        <w:rPr>
          <w:rFonts w:ascii="Times New Roman" w:hAnsi="Times New Roman"/>
          <w:sz w:val="24"/>
          <w:szCs w:val="24"/>
        </w:rPr>
        <w:t>.</w:t>
      </w:r>
    </w:p>
    <w:p w:rsidR="0007083C" w:rsidRPr="00AC2045" w:rsidRDefault="0007083C" w:rsidP="003A2EF3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>Динамика дебиторской и кредиторской</w:t>
      </w:r>
      <w:r w:rsidR="00A345D6" w:rsidRPr="00AC2045">
        <w:rPr>
          <w:rFonts w:ascii="Times New Roman" w:hAnsi="Times New Roman"/>
          <w:sz w:val="24"/>
          <w:szCs w:val="24"/>
          <w:u w:val="single"/>
        </w:rPr>
        <w:t xml:space="preserve"> задолженности за 2018-2020 годы</w:t>
      </w:r>
    </w:p>
    <w:p w:rsidR="0007083C" w:rsidRDefault="0007083C" w:rsidP="0007083C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</w:p>
    <w:p w:rsidR="00463EC5" w:rsidRDefault="006B49B0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EC5" w:rsidRPr="00AC2045" w:rsidRDefault="00A345D6" w:rsidP="00A345D6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AC2045">
        <w:rPr>
          <w:rFonts w:ascii="Times New Roman" w:hAnsi="Times New Roman"/>
          <w:sz w:val="24"/>
          <w:szCs w:val="24"/>
          <w:u w:val="single"/>
        </w:rPr>
        <w:t>Состав кредиторской задолженности в 2020 году (без учета договоров доверительного управления имуществом)</w:t>
      </w:r>
    </w:p>
    <w:p w:rsidR="00A345D6" w:rsidRDefault="00A345D6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848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45D6" w:rsidRDefault="00A345D6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44905" w:rsidRPr="00544905" w:rsidRDefault="00544905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44905">
        <w:rPr>
          <w:rFonts w:ascii="Times New Roman" w:hAnsi="Times New Roman"/>
          <w:sz w:val="24"/>
          <w:szCs w:val="24"/>
        </w:rPr>
        <w:t xml:space="preserve">Основную часть задолженности по расчетам с поставщиками и подрядчиками </w:t>
      </w:r>
      <w:r>
        <w:rPr>
          <w:rFonts w:ascii="Times New Roman" w:hAnsi="Times New Roman"/>
          <w:sz w:val="24"/>
          <w:szCs w:val="24"/>
        </w:rPr>
        <w:t xml:space="preserve">(26 851,4 тыс. рублей) составляет задолженность перед Администрацией Троицкого района по мировым соглашениям, на 01.01.2021 года – 18 195, 6 тыс. рублей. Администрация района рассчитывается </w:t>
      </w:r>
      <w:r>
        <w:rPr>
          <w:rFonts w:ascii="Times New Roman" w:hAnsi="Times New Roman"/>
          <w:sz w:val="24"/>
          <w:szCs w:val="24"/>
        </w:rPr>
        <w:lastRenderedPageBreak/>
        <w:t xml:space="preserve">перед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 </w:t>
      </w:r>
      <w:r w:rsidRPr="00544905">
        <w:rPr>
          <w:rFonts w:ascii="Times New Roman" w:hAnsi="Times New Roman"/>
          <w:sz w:val="24"/>
          <w:szCs w:val="24"/>
        </w:rPr>
        <w:t xml:space="preserve">ООО «Газпром </w:t>
      </w:r>
      <w:proofErr w:type="spellStart"/>
      <w:r w:rsidRPr="00544905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544905">
        <w:rPr>
          <w:rFonts w:ascii="Times New Roman" w:hAnsi="Times New Roman"/>
          <w:sz w:val="24"/>
          <w:szCs w:val="24"/>
        </w:rPr>
        <w:t xml:space="preserve"> Новосибирск» </w:t>
      </w:r>
      <w:r>
        <w:rPr>
          <w:rFonts w:ascii="Times New Roman" w:hAnsi="Times New Roman"/>
          <w:sz w:val="24"/>
          <w:szCs w:val="24"/>
        </w:rPr>
        <w:t xml:space="preserve"> за газ, договору на поставку газа </w:t>
      </w:r>
      <w:r w:rsidRPr="00544905">
        <w:rPr>
          <w:rFonts w:ascii="Times New Roman" w:hAnsi="Times New Roman"/>
          <w:sz w:val="24"/>
          <w:szCs w:val="24"/>
        </w:rPr>
        <w:t>Администрация несет солидарную ответственность с МУП ЖКУ Троицкого района (Покупатель) за неисполнение обязательств.</w:t>
      </w:r>
    </w:p>
    <w:p w:rsidR="00544905" w:rsidRDefault="00544905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729"/>
        <w:gridCol w:w="2126"/>
        <w:gridCol w:w="2268"/>
        <w:gridCol w:w="2268"/>
      </w:tblGrid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ОПЛАТА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ДОЛГ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349 311,82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149 311,82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20231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2 928 067,87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2 863 067,87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3 245 622,39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3 245 622,39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15997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2 406 254,86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2 406 254,86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17656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1 671 666,28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1 671 666,28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950 863,40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950 863,40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226 388,41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226 388,41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8203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793 420,96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793 420,96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12592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1 132 705,72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1 132 705,72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12591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1 113 332,84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1 113 332,84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16034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2 341 981,86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2 341 981,86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1 301 007,58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1 301 007,58</w:t>
            </w:r>
          </w:p>
        </w:tc>
      </w:tr>
      <w:tr w:rsidR="00544905" w:rsidRPr="00544905" w:rsidTr="00901A39">
        <w:trPr>
          <w:trHeight w:val="375"/>
        </w:trPr>
        <w:tc>
          <w:tcPr>
            <w:tcW w:w="1640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18 460 623,99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265 000,00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44905" w:rsidRPr="00544905" w:rsidRDefault="00544905" w:rsidP="005449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905">
              <w:rPr>
                <w:rFonts w:ascii="Times New Roman" w:hAnsi="Times New Roman"/>
                <w:sz w:val="24"/>
                <w:szCs w:val="24"/>
                <w:lang w:eastAsia="ru-RU"/>
              </w:rPr>
              <w:t>18 195 623,99</w:t>
            </w:r>
          </w:p>
        </w:tc>
      </w:tr>
    </w:tbl>
    <w:p w:rsidR="00544905" w:rsidRPr="00544905" w:rsidRDefault="00544905" w:rsidP="005449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4905" w:rsidRPr="00544905" w:rsidRDefault="00544905" w:rsidP="00544905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  <w:lang w:eastAsia="ru-RU"/>
        </w:rPr>
      </w:pPr>
      <w:r w:rsidRPr="00544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0C42" w:rsidRPr="00B8364F" w:rsidRDefault="009A465D" w:rsidP="00B8364F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20C42" w:rsidRPr="00B8364F">
        <w:rPr>
          <w:rFonts w:ascii="Times New Roman" w:hAnsi="Times New Roman"/>
          <w:b/>
          <w:sz w:val="24"/>
          <w:szCs w:val="24"/>
        </w:rPr>
        <w:t>. Результат деятельности Предприятия</w:t>
      </w:r>
    </w:p>
    <w:p w:rsidR="00F20C42" w:rsidRDefault="00F20C42" w:rsidP="006958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>Согласно форме №0710002 «Отчет о финансовых результатах» убыток Предприятия по результатам работы за 20</w:t>
      </w:r>
      <w:r w:rsidR="00364A85">
        <w:rPr>
          <w:rFonts w:ascii="Times New Roman" w:hAnsi="Times New Roman"/>
          <w:sz w:val="24"/>
          <w:szCs w:val="24"/>
        </w:rPr>
        <w:t>20</w:t>
      </w:r>
      <w:r w:rsidRPr="00F24BD3">
        <w:rPr>
          <w:rFonts w:ascii="Times New Roman" w:hAnsi="Times New Roman"/>
          <w:sz w:val="24"/>
          <w:szCs w:val="24"/>
        </w:rPr>
        <w:t xml:space="preserve"> год составил </w:t>
      </w:r>
      <w:r w:rsidR="00364A85">
        <w:rPr>
          <w:rFonts w:ascii="Times New Roman" w:hAnsi="Times New Roman"/>
          <w:sz w:val="24"/>
          <w:szCs w:val="24"/>
        </w:rPr>
        <w:t>11 872,0 тыс. рублей, за предыдущий 2019 год – 9 181,</w:t>
      </w:r>
      <w:r w:rsidR="00376AAF">
        <w:rPr>
          <w:rFonts w:ascii="Times New Roman" w:hAnsi="Times New Roman"/>
          <w:sz w:val="24"/>
          <w:szCs w:val="24"/>
        </w:rPr>
        <w:t>0 тыс. рублей, рост убытков составил 2 691,0 тыс. рублей или 29,31%.</w:t>
      </w:r>
    </w:p>
    <w:p w:rsidR="00F20C42" w:rsidRDefault="00352DA0" w:rsidP="006958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Выручка согласно ОСВ 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90 за 2020 года составила 37 940,0 тыс. рублей, себестоимость произведенных работ и услуг, а также управленческие и прочие расходы </w:t>
      </w:r>
      <w:r w:rsidR="00F20C42" w:rsidRPr="00F24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составили 47 324,9 тыс. рублей. </w:t>
      </w:r>
    </w:p>
    <w:p w:rsidR="000D66F8" w:rsidRDefault="000D66F8" w:rsidP="006958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предприятии не ведется позаказный учет, не составляются предварительные сметы</w:t>
      </w:r>
      <w:r w:rsidR="00075C5D">
        <w:rPr>
          <w:rFonts w:ascii="Times New Roman" w:hAnsi="Times New Roman"/>
          <w:sz w:val="24"/>
          <w:szCs w:val="24"/>
        </w:rPr>
        <w:t xml:space="preserve"> (калькуляции)</w:t>
      </w:r>
      <w:r>
        <w:rPr>
          <w:rFonts w:ascii="Times New Roman" w:hAnsi="Times New Roman"/>
          <w:sz w:val="24"/>
          <w:szCs w:val="24"/>
        </w:rPr>
        <w:t xml:space="preserve"> на работы </w:t>
      </w:r>
      <w:r w:rsidR="00075C5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услуги, не составляются дефектные ведомости на ремонты. Затраты списываются по фактически </w:t>
      </w:r>
      <w:proofErr w:type="gramStart"/>
      <w:r>
        <w:rPr>
          <w:rFonts w:ascii="Times New Roman" w:hAnsi="Times New Roman"/>
          <w:sz w:val="24"/>
          <w:szCs w:val="24"/>
        </w:rPr>
        <w:t>произведенным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не дает возможности оценить рентабельность каждого направления работы. </w:t>
      </w:r>
      <w:proofErr w:type="gramStart"/>
      <w:r>
        <w:rPr>
          <w:rFonts w:ascii="Times New Roman" w:hAnsi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отсутствия предварительных смет и расценок на виды работ нет возможности оценить </w:t>
      </w:r>
      <w:r w:rsidR="00075C5D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работы предприятия в сфере зак</w:t>
      </w:r>
      <w:r w:rsidR="00075C5D">
        <w:rPr>
          <w:rFonts w:ascii="Times New Roman" w:hAnsi="Times New Roman"/>
          <w:sz w:val="24"/>
          <w:szCs w:val="24"/>
        </w:rPr>
        <w:t>упок и использования материалов.</w:t>
      </w:r>
    </w:p>
    <w:p w:rsidR="00BF1F6A" w:rsidRDefault="00BF1F6A" w:rsidP="006958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Утвержденные тарифы не </w:t>
      </w:r>
      <w:r w:rsidR="000D66F8">
        <w:rPr>
          <w:rFonts w:ascii="Times New Roman" w:hAnsi="Times New Roman"/>
          <w:sz w:val="24"/>
          <w:szCs w:val="24"/>
        </w:rPr>
        <w:t>покрывают затраты.</w:t>
      </w:r>
      <w:r>
        <w:rPr>
          <w:rFonts w:ascii="Times New Roman" w:hAnsi="Times New Roman"/>
          <w:sz w:val="24"/>
          <w:szCs w:val="24"/>
        </w:rPr>
        <w:t xml:space="preserve"> </w:t>
      </w:r>
      <w:r w:rsidR="000D66F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холодному водоснабжению </w:t>
      </w:r>
      <w:r w:rsidR="000D66F8">
        <w:rPr>
          <w:rFonts w:ascii="Times New Roman" w:hAnsi="Times New Roman"/>
          <w:sz w:val="24"/>
          <w:szCs w:val="24"/>
        </w:rPr>
        <w:t xml:space="preserve">тариф компенсирует затраты </w:t>
      </w:r>
      <w:r>
        <w:rPr>
          <w:rFonts w:ascii="Times New Roman" w:hAnsi="Times New Roman"/>
          <w:sz w:val="24"/>
          <w:szCs w:val="24"/>
        </w:rPr>
        <w:t xml:space="preserve">на 79,43%, по </w:t>
      </w:r>
      <w:r w:rsidR="00075C5D">
        <w:rPr>
          <w:rFonts w:ascii="Times New Roman" w:hAnsi="Times New Roman"/>
          <w:sz w:val="24"/>
          <w:szCs w:val="24"/>
        </w:rPr>
        <w:t>тепловой энергии на 74,39%, данный факт безусловно является ключевым в росте убытков предприятия.</w:t>
      </w:r>
    </w:p>
    <w:p w:rsidR="000D66F8" w:rsidRDefault="000D66F8" w:rsidP="006958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C42" w:rsidRPr="00971EF8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71EF8">
        <w:rPr>
          <w:rFonts w:ascii="Times New Roman" w:hAnsi="Times New Roman"/>
          <w:b/>
          <w:i/>
          <w:sz w:val="24"/>
          <w:szCs w:val="24"/>
        </w:rPr>
        <w:t>Выводы по результатам проверки</w:t>
      </w:r>
    </w:p>
    <w:p w:rsidR="00971EF8" w:rsidRPr="00971EF8" w:rsidRDefault="00971EF8" w:rsidP="00971E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EF8">
        <w:rPr>
          <w:rFonts w:ascii="Times New Roman" w:hAnsi="Times New Roman"/>
          <w:sz w:val="24"/>
          <w:szCs w:val="24"/>
        </w:rPr>
        <w:t>На предприятии отсутствуют первичные документы по учету расчетов с работниками за период март-сентябрь 2020 года.</w:t>
      </w:r>
    </w:p>
    <w:p w:rsidR="00971EF8" w:rsidRDefault="00971EF8" w:rsidP="00971E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переданное на праве хозяйственного ведения используется предприятием по назначению.</w:t>
      </w:r>
    </w:p>
    <w:p w:rsidR="00971EF8" w:rsidRDefault="002B355E" w:rsidP="00971E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нарушении ст. 8 Федерального закона 402-ФЗ от 06.12.2011 (в ред. от 26.07.2019 года) н</w:t>
      </w:r>
      <w:r w:rsidR="001E048C">
        <w:rPr>
          <w:rFonts w:ascii="Times New Roman" w:hAnsi="Times New Roman"/>
          <w:sz w:val="24"/>
          <w:szCs w:val="24"/>
        </w:rPr>
        <w:t>а предприятии отсутствует Учетная политика.</w:t>
      </w:r>
    </w:p>
    <w:p w:rsidR="001E048C" w:rsidRDefault="002B355E" w:rsidP="002B35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нарушении ст.9 </w:t>
      </w:r>
      <w:r w:rsidRPr="002B355E">
        <w:rPr>
          <w:rFonts w:ascii="Times New Roman" w:hAnsi="Times New Roman"/>
          <w:sz w:val="24"/>
          <w:szCs w:val="24"/>
        </w:rPr>
        <w:t>Федерального закона 402-ФЗ от 06.12.2011 (в ред. от 26.07.2019 года)</w:t>
      </w:r>
      <w:r>
        <w:rPr>
          <w:rFonts w:ascii="Times New Roman" w:hAnsi="Times New Roman"/>
          <w:sz w:val="24"/>
          <w:szCs w:val="24"/>
        </w:rPr>
        <w:t xml:space="preserve"> первичные документы не оформляются должным образом.</w:t>
      </w:r>
    </w:p>
    <w:p w:rsidR="00BA261E" w:rsidRDefault="00BA261E" w:rsidP="00BA26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нарушении ст. 11</w:t>
      </w:r>
      <w:r w:rsidRPr="00BA261E">
        <w:t xml:space="preserve"> </w:t>
      </w:r>
      <w:r w:rsidRPr="00BA261E">
        <w:rPr>
          <w:rFonts w:ascii="Times New Roman" w:hAnsi="Times New Roman"/>
          <w:sz w:val="24"/>
          <w:szCs w:val="24"/>
        </w:rPr>
        <w:t>Федерального закона 402-ФЗ от 06.12.2011 (в ред. от 26.07.2019 года)</w:t>
      </w:r>
      <w:r>
        <w:rPr>
          <w:rFonts w:ascii="Times New Roman" w:hAnsi="Times New Roman"/>
          <w:sz w:val="24"/>
          <w:szCs w:val="24"/>
        </w:rPr>
        <w:t xml:space="preserve"> на предприятии не проводилась инвентаризация активов.</w:t>
      </w:r>
    </w:p>
    <w:p w:rsidR="001E048C" w:rsidRDefault="00CE4430" w:rsidP="00971E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нарушении норм Трудового Кодекса РФ с работниками предприятия не заключались трудовые договоры</w:t>
      </w:r>
      <w:r w:rsidR="00327896">
        <w:rPr>
          <w:rFonts w:ascii="Times New Roman" w:hAnsi="Times New Roman"/>
          <w:sz w:val="24"/>
          <w:szCs w:val="24"/>
        </w:rPr>
        <w:t>.</w:t>
      </w:r>
    </w:p>
    <w:p w:rsidR="00327896" w:rsidRDefault="00327896" w:rsidP="00971E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нарушении норм Гражданского кодекса РФ с работниками заключались договоры на оказание услуг.</w:t>
      </w:r>
    </w:p>
    <w:p w:rsidR="00210E95" w:rsidRDefault="00210E95" w:rsidP="00210E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95">
        <w:rPr>
          <w:rFonts w:ascii="Times New Roman" w:hAnsi="Times New Roman"/>
          <w:sz w:val="24"/>
          <w:szCs w:val="24"/>
        </w:rPr>
        <w:t xml:space="preserve">В ходе проверки установлено, что с </w:t>
      </w:r>
      <w:proofErr w:type="gramStart"/>
      <w:r w:rsidRPr="00210E95">
        <w:rPr>
          <w:rFonts w:ascii="Times New Roman" w:hAnsi="Times New Roman"/>
          <w:sz w:val="24"/>
          <w:szCs w:val="24"/>
        </w:rPr>
        <w:t>сумм</w:t>
      </w:r>
      <w:proofErr w:type="gramEnd"/>
      <w:r w:rsidRPr="00210E95">
        <w:rPr>
          <w:rFonts w:ascii="Times New Roman" w:hAnsi="Times New Roman"/>
          <w:sz w:val="24"/>
          <w:szCs w:val="24"/>
        </w:rPr>
        <w:t xml:space="preserve"> выплаченных по договорам на оказание возмездного оказания услуг были начислены и уплачены взносы в Фонд социально страхования (2,9% и 0,2%), хотя взаимоотношения по таким договорам не предполагают перечисления в Фонд социального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BA261E" w:rsidRDefault="00BA261E" w:rsidP="00210E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предприятии  не определен способ </w:t>
      </w:r>
      <w:proofErr w:type="spellStart"/>
      <w:r w:rsidR="0071458E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="0071458E">
        <w:rPr>
          <w:rFonts w:ascii="Times New Roman" w:hAnsi="Times New Roman"/>
          <w:sz w:val="24"/>
          <w:szCs w:val="24"/>
        </w:rPr>
        <w:t xml:space="preserve"> себестоимости услуг, работ.</w:t>
      </w:r>
    </w:p>
    <w:p w:rsidR="0071458E" w:rsidRDefault="0071458E" w:rsidP="0071458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58E">
        <w:rPr>
          <w:rFonts w:ascii="Times New Roman" w:hAnsi="Times New Roman"/>
          <w:sz w:val="24"/>
          <w:szCs w:val="24"/>
        </w:rPr>
        <w:t>роверкой полноты заполнения реквизитов  авансовых отчетов установлено, что некоторые авансовые отчеты заполнены с нарушением. Часто в  авансовых отчетах отсутствуют  подписи  подотчетных лиц.</w:t>
      </w:r>
      <w:r>
        <w:rPr>
          <w:rFonts w:ascii="Times New Roman" w:hAnsi="Times New Roman"/>
          <w:sz w:val="24"/>
          <w:szCs w:val="24"/>
        </w:rPr>
        <w:t xml:space="preserve"> Установлено, что остаток по подотчётным лицам на авансовом отчете не совпадает с фактическим остатком.</w:t>
      </w:r>
      <w:r w:rsidRPr="0071458E">
        <w:rPr>
          <w:rFonts w:ascii="Times New Roman" w:hAnsi="Times New Roman"/>
          <w:sz w:val="24"/>
          <w:szCs w:val="24"/>
        </w:rPr>
        <w:t xml:space="preserve">   </w:t>
      </w:r>
    </w:p>
    <w:p w:rsidR="0001110A" w:rsidRDefault="0001110A" w:rsidP="00011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A">
        <w:rPr>
          <w:rFonts w:ascii="Times New Roman" w:hAnsi="Times New Roman"/>
          <w:sz w:val="24"/>
          <w:szCs w:val="24"/>
        </w:rPr>
        <w:t xml:space="preserve">В  нарушение Положения Центрального Банка РФ от  12.10.2011 № 373- </w:t>
      </w:r>
      <w:proofErr w:type="gramStart"/>
      <w:r w:rsidRPr="0001110A">
        <w:rPr>
          <w:rFonts w:ascii="Times New Roman" w:hAnsi="Times New Roman"/>
          <w:sz w:val="24"/>
          <w:szCs w:val="24"/>
        </w:rPr>
        <w:t>П</w:t>
      </w:r>
      <w:proofErr w:type="gramEnd"/>
      <w:r w:rsidRPr="0001110A">
        <w:rPr>
          <w:rFonts w:ascii="Times New Roman" w:hAnsi="Times New Roman"/>
          <w:sz w:val="24"/>
          <w:szCs w:val="24"/>
        </w:rPr>
        <w:t>, а также   Указаний Банка России от 11.03.2014 № 3210-У производилась выдача наличных денег в подотчет лицам, не отчитавшимся по ранее полученным в подотчет суммам.</w:t>
      </w:r>
    </w:p>
    <w:p w:rsidR="00474304" w:rsidRDefault="00474304" w:rsidP="004743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исполнено постановление Администрации Троицкого района </w:t>
      </w:r>
      <w:r w:rsidRPr="00474304">
        <w:rPr>
          <w:rFonts w:ascii="Times New Roman" w:hAnsi="Times New Roman"/>
          <w:sz w:val="24"/>
          <w:szCs w:val="24"/>
        </w:rPr>
        <w:t>от 20.11.2020 года №687</w:t>
      </w:r>
      <w:r w:rsidR="0064784D">
        <w:rPr>
          <w:rFonts w:ascii="Times New Roman" w:hAnsi="Times New Roman"/>
          <w:sz w:val="24"/>
          <w:szCs w:val="24"/>
        </w:rPr>
        <w:t>. Доход от реализации лома металла не получен, резервная котельная не обеспечена.</w:t>
      </w:r>
    </w:p>
    <w:p w:rsidR="00544E51" w:rsidRDefault="00544E51" w:rsidP="004743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Здание резервной котельной по адресу с. Троицкое, ул. Толстого, 15 фактически используется как гараж.</w:t>
      </w:r>
      <w:proofErr w:type="gramEnd"/>
    </w:p>
    <w:p w:rsidR="00210E95" w:rsidRDefault="0001110A" w:rsidP="00210E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A">
        <w:rPr>
          <w:rFonts w:ascii="Times New Roman" w:hAnsi="Times New Roman"/>
          <w:sz w:val="24"/>
          <w:szCs w:val="24"/>
        </w:rPr>
        <w:t xml:space="preserve">Дебиторская задолженность Предприятия по состоянию на 31.12.2020г. составила 4 158,0 тыс. рублей.  По сравнению с предыдущим периодом дебиторская задолженность возросла на </w:t>
      </w:r>
      <w:r w:rsidR="00D718C3">
        <w:rPr>
          <w:rFonts w:ascii="Times New Roman" w:hAnsi="Times New Roman"/>
          <w:sz w:val="24"/>
          <w:szCs w:val="24"/>
        </w:rPr>
        <w:t>71,0</w:t>
      </w:r>
      <w:r w:rsidRPr="0001110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1110A" w:rsidRDefault="0001110A" w:rsidP="00011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A">
        <w:rPr>
          <w:rFonts w:ascii="Times New Roman" w:hAnsi="Times New Roman"/>
          <w:sz w:val="24"/>
          <w:szCs w:val="24"/>
        </w:rPr>
        <w:t>По  сравнению с предыдущим 201</w:t>
      </w:r>
      <w:r>
        <w:rPr>
          <w:rFonts w:ascii="Times New Roman" w:hAnsi="Times New Roman"/>
          <w:sz w:val="24"/>
          <w:szCs w:val="24"/>
        </w:rPr>
        <w:t>9</w:t>
      </w:r>
      <w:r w:rsidRPr="0001110A">
        <w:rPr>
          <w:rFonts w:ascii="Times New Roman" w:hAnsi="Times New Roman"/>
          <w:sz w:val="24"/>
          <w:szCs w:val="24"/>
        </w:rPr>
        <w:t xml:space="preserve"> годом, кредиторская задолженность Предприятия  выросла на </w:t>
      </w:r>
      <w:r>
        <w:rPr>
          <w:rFonts w:ascii="Times New Roman" w:hAnsi="Times New Roman"/>
          <w:sz w:val="24"/>
          <w:szCs w:val="24"/>
        </w:rPr>
        <w:t>11</w:t>
      </w:r>
      <w:r w:rsidR="000B234C">
        <w:rPr>
          <w:rFonts w:ascii="Times New Roman" w:hAnsi="Times New Roman"/>
          <w:sz w:val="24"/>
          <w:szCs w:val="24"/>
        </w:rPr>
        <w:t> 895,0</w:t>
      </w:r>
      <w:r w:rsidRPr="0001110A">
        <w:rPr>
          <w:rFonts w:ascii="Times New Roman" w:hAnsi="Times New Roman"/>
          <w:sz w:val="24"/>
          <w:szCs w:val="24"/>
        </w:rPr>
        <w:t xml:space="preserve"> тыс. рублей и по состоянию на 31.12.20</w:t>
      </w:r>
      <w:r>
        <w:rPr>
          <w:rFonts w:ascii="Times New Roman" w:hAnsi="Times New Roman"/>
          <w:sz w:val="24"/>
          <w:szCs w:val="24"/>
        </w:rPr>
        <w:t>20</w:t>
      </w:r>
      <w:r w:rsidRPr="0001110A">
        <w:rPr>
          <w:rFonts w:ascii="Times New Roman" w:hAnsi="Times New Roman"/>
          <w:sz w:val="24"/>
          <w:szCs w:val="24"/>
        </w:rPr>
        <w:t xml:space="preserve">г. составила </w:t>
      </w:r>
      <w:r>
        <w:rPr>
          <w:rFonts w:ascii="Times New Roman" w:hAnsi="Times New Roman"/>
          <w:sz w:val="24"/>
          <w:szCs w:val="24"/>
        </w:rPr>
        <w:t>72 662,0</w:t>
      </w:r>
      <w:r w:rsidRPr="0001110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B0FD8" w:rsidRDefault="00EB0FD8" w:rsidP="00011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Задолженность предприятия перед Администрацией Троицкого района по мировым соглашениям составляет на 31.12.2020 года 18 195,6 тыс. рублей.</w:t>
      </w:r>
    </w:p>
    <w:p w:rsidR="000E19F2" w:rsidRDefault="000E19F2" w:rsidP="000E19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F2">
        <w:rPr>
          <w:rFonts w:ascii="Times New Roman" w:hAnsi="Times New Roman"/>
          <w:sz w:val="24"/>
          <w:szCs w:val="24"/>
        </w:rPr>
        <w:t>Задолженность по налогам и сборам</w:t>
      </w:r>
      <w:r>
        <w:rPr>
          <w:rFonts w:ascii="Times New Roman" w:hAnsi="Times New Roman"/>
          <w:sz w:val="24"/>
          <w:szCs w:val="24"/>
        </w:rPr>
        <w:t xml:space="preserve"> на 31.12.2020 года</w:t>
      </w:r>
      <w:r w:rsidRPr="000E19F2">
        <w:rPr>
          <w:rFonts w:ascii="Times New Roman" w:hAnsi="Times New Roman"/>
          <w:sz w:val="24"/>
          <w:szCs w:val="24"/>
        </w:rPr>
        <w:t xml:space="preserve"> составила 1 784,0,0 тыс. рублей, в фонд социального страхования -902,0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B0FD8" w:rsidRDefault="00EB0FD8" w:rsidP="00EB0F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D8">
        <w:rPr>
          <w:rFonts w:ascii="Times New Roman" w:hAnsi="Times New Roman"/>
          <w:sz w:val="24"/>
          <w:szCs w:val="24"/>
        </w:rPr>
        <w:t>По холодному водоснабжению тариф компенсирует затраты на 79,43%, по тепловой энергии на 74,39%</w:t>
      </w:r>
      <w:r>
        <w:rPr>
          <w:rFonts w:ascii="Times New Roman" w:hAnsi="Times New Roman"/>
          <w:sz w:val="24"/>
          <w:szCs w:val="24"/>
        </w:rPr>
        <w:t>.</w:t>
      </w:r>
    </w:p>
    <w:p w:rsidR="0001110A" w:rsidRPr="0001110A" w:rsidRDefault="0001110A" w:rsidP="00011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10A">
        <w:rPr>
          <w:rFonts w:ascii="Times New Roman" w:hAnsi="Times New Roman"/>
          <w:sz w:val="24"/>
          <w:szCs w:val="24"/>
        </w:rPr>
        <w:t>Согласно форме №0710002 «Отчет о финансовых результатах» убыток Предприятия по результатам работы за 20</w:t>
      </w:r>
      <w:r>
        <w:rPr>
          <w:rFonts w:ascii="Times New Roman" w:hAnsi="Times New Roman"/>
          <w:sz w:val="24"/>
          <w:szCs w:val="24"/>
        </w:rPr>
        <w:t>20</w:t>
      </w:r>
      <w:r w:rsidRPr="0001110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11 872</w:t>
      </w:r>
      <w:r w:rsidRPr="0001110A">
        <w:rPr>
          <w:rFonts w:ascii="Times New Roman" w:hAnsi="Times New Roman"/>
          <w:sz w:val="24"/>
          <w:szCs w:val="24"/>
        </w:rPr>
        <w:t xml:space="preserve">,0 тыс. рублей.  </w:t>
      </w:r>
    </w:p>
    <w:p w:rsidR="000E19F2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Анализ деятельности Предприятия показал, что основными причинами убыточности предприятия послужили следующие обстоятельства: </w:t>
      </w:r>
    </w:p>
    <w:p w:rsidR="003E53CA" w:rsidRDefault="003E53CA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Низкий уровень финансового менеджмента.</w:t>
      </w:r>
    </w:p>
    <w:p w:rsidR="00F20C42" w:rsidRPr="00F24BD3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- Наличие дебиторской задолженности на конец отчетного периода в сумме </w:t>
      </w:r>
      <w:r w:rsidR="000E19F2">
        <w:rPr>
          <w:rFonts w:ascii="Times New Roman" w:hAnsi="Times New Roman"/>
          <w:sz w:val="24"/>
          <w:szCs w:val="24"/>
        </w:rPr>
        <w:t>4 158,0</w:t>
      </w:r>
      <w:r w:rsidRPr="00F24BD3">
        <w:rPr>
          <w:rFonts w:ascii="Times New Roman" w:hAnsi="Times New Roman"/>
          <w:sz w:val="24"/>
          <w:szCs w:val="24"/>
        </w:rPr>
        <w:t xml:space="preserve"> тыс. рублей;</w:t>
      </w:r>
    </w:p>
    <w:p w:rsidR="00C139BA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- </w:t>
      </w:r>
      <w:r w:rsidR="00C139BA">
        <w:rPr>
          <w:rFonts w:ascii="Times New Roman" w:hAnsi="Times New Roman"/>
          <w:sz w:val="24"/>
          <w:szCs w:val="24"/>
        </w:rPr>
        <w:t>Убыточность установленных тарифов</w:t>
      </w:r>
      <w:r w:rsidR="003E53CA">
        <w:rPr>
          <w:rFonts w:ascii="Times New Roman" w:hAnsi="Times New Roman"/>
          <w:sz w:val="24"/>
          <w:szCs w:val="24"/>
        </w:rPr>
        <w:t xml:space="preserve"> на тепловую энергию, холодное водоснабжение</w:t>
      </w:r>
      <w:r w:rsidR="00C139BA">
        <w:rPr>
          <w:rFonts w:ascii="Times New Roman" w:hAnsi="Times New Roman"/>
          <w:sz w:val="24"/>
          <w:szCs w:val="24"/>
        </w:rPr>
        <w:t>.</w:t>
      </w:r>
    </w:p>
    <w:p w:rsidR="00FE6EC9" w:rsidRDefault="00F20C42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Для выхода из кризисной ситуации Предприятию необходимо разработать план мероприятий по ликвидации убытков и активизировать работу с </w:t>
      </w:r>
      <w:proofErr w:type="spellStart"/>
      <w:r w:rsidRPr="00F24BD3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24BD3">
        <w:rPr>
          <w:rFonts w:ascii="Times New Roman" w:hAnsi="Times New Roman"/>
          <w:sz w:val="24"/>
          <w:szCs w:val="24"/>
        </w:rPr>
        <w:t xml:space="preserve"> организациями</w:t>
      </w:r>
      <w:r w:rsidR="00FE6EC9">
        <w:rPr>
          <w:rFonts w:ascii="Times New Roman" w:hAnsi="Times New Roman"/>
          <w:sz w:val="24"/>
          <w:szCs w:val="24"/>
        </w:rPr>
        <w:t>.</w:t>
      </w:r>
    </w:p>
    <w:p w:rsidR="0087498D" w:rsidRPr="00F24BD3" w:rsidRDefault="00FE6EC9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4BD3">
        <w:rPr>
          <w:rFonts w:ascii="Times New Roman" w:hAnsi="Times New Roman"/>
          <w:sz w:val="24"/>
          <w:szCs w:val="24"/>
        </w:rPr>
        <w:t xml:space="preserve"> </w:t>
      </w:r>
      <w:r w:rsidR="0087498D" w:rsidRPr="00F24BD3">
        <w:rPr>
          <w:rFonts w:ascii="Times New Roman" w:hAnsi="Times New Roman"/>
          <w:sz w:val="24"/>
          <w:szCs w:val="24"/>
        </w:rPr>
        <w:t>Акт проверки подписан без разногласий.</w:t>
      </w:r>
    </w:p>
    <w:p w:rsidR="00DA175A" w:rsidRPr="00F24BD3" w:rsidRDefault="00DA175A" w:rsidP="0069588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F20C42" w:rsidRDefault="00FE6EC9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024">
        <w:rPr>
          <w:rFonts w:ascii="Times New Roman" w:hAnsi="Times New Roman"/>
          <w:sz w:val="24"/>
          <w:szCs w:val="24"/>
        </w:rPr>
        <w:t>Председатель КСО Троицкого района                                                             О.И. Присяжных</w:t>
      </w:r>
    </w:p>
    <w:p w:rsidR="00BA251B" w:rsidRDefault="00BA251B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60C" w:rsidRDefault="00A5760C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контрольно-ревизионной работе                                          Т.М. </w:t>
      </w:r>
      <w:proofErr w:type="spellStart"/>
      <w:r>
        <w:rPr>
          <w:rFonts w:ascii="Times New Roman" w:hAnsi="Times New Roman"/>
          <w:sz w:val="24"/>
          <w:szCs w:val="24"/>
        </w:rPr>
        <w:t>Брумм</w:t>
      </w:r>
      <w:proofErr w:type="spellEnd"/>
    </w:p>
    <w:p w:rsidR="00BA251B" w:rsidRDefault="00BA251B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60C" w:rsidRPr="009A0024" w:rsidRDefault="00A5760C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Нач. отдела по труду Администрации Троицкого района                             О.В. Онопко</w:t>
      </w:r>
    </w:p>
    <w:p w:rsidR="00FE6EC9" w:rsidRPr="009A0024" w:rsidRDefault="00FE6EC9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EC9" w:rsidRPr="009A0024" w:rsidRDefault="00FE6EC9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024">
        <w:rPr>
          <w:rFonts w:ascii="Times New Roman" w:hAnsi="Times New Roman"/>
          <w:sz w:val="24"/>
          <w:szCs w:val="24"/>
        </w:rPr>
        <w:t>И.о</w:t>
      </w:r>
      <w:proofErr w:type="spellEnd"/>
      <w:r w:rsidRPr="009A0024">
        <w:rPr>
          <w:rFonts w:ascii="Times New Roman" w:hAnsi="Times New Roman"/>
          <w:sz w:val="24"/>
          <w:szCs w:val="24"/>
        </w:rPr>
        <w:t xml:space="preserve">. генерального директора </w:t>
      </w:r>
    </w:p>
    <w:p w:rsidR="00FE6EC9" w:rsidRDefault="00FE6EC9" w:rsidP="00695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024">
        <w:rPr>
          <w:rFonts w:ascii="Times New Roman" w:hAnsi="Times New Roman"/>
          <w:sz w:val="24"/>
          <w:szCs w:val="24"/>
        </w:rPr>
        <w:t xml:space="preserve">МУП ЖКУ Троицкого района                                                                           А.Д. </w:t>
      </w:r>
      <w:proofErr w:type="spellStart"/>
      <w:r w:rsidRPr="009A0024">
        <w:rPr>
          <w:rFonts w:ascii="Times New Roman" w:hAnsi="Times New Roman"/>
          <w:sz w:val="24"/>
          <w:szCs w:val="24"/>
        </w:rPr>
        <w:t>Чепурин</w:t>
      </w:r>
      <w:bookmarkStart w:id="0" w:name="_GoBack"/>
      <w:bookmarkEnd w:id="0"/>
      <w:proofErr w:type="spellEnd"/>
    </w:p>
    <w:sectPr w:rsidR="00FE6EC9" w:rsidSect="00F20C42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11B"/>
    <w:multiLevelType w:val="hybridMultilevel"/>
    <w:tmpl w:val="F77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E0"/>
    <w:multiLevelType w:val="hybridMultilevel"/>
    <w:tmpl w:val="55B6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2DF6"/>
    <w:multiLevelType w:val="hybridMultilevel"/>
    <w:tmpl w:val="59628392"/>
    <w:lvl w:ilvl="0" w:tplc="555C080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8671BB"/>
    <w:multiLevelType w:val="hybridMultilevel"/>
    <w:tmpl w:val="ACC0CC26"/>
    <w:lvl w:ilvl="0" w:tplc="71AA2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F2649D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4796"/>
    <w:multiLevelType w:val="hybridMultilevel"/>
    <w:tmpl w:val="CA8E336A"/>
    <w:lvl w:ilvl="0" w:tplc="84E4B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41ABF"/>
    <w:multiLevelType w:val="hybridMultilevel"/>
    <w:tmpl w:val="CEFE6F76"/>
    <w:lvl w:ilvl="0" w:tplc="2D2C6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204F6"/>
    <w:multiLevelType w:val="hybridMultilevel"/>
    <w:tmpl w:val="0802B4A8"/>
    <w:lvl w:ilvl="0" w:tplc="34EA57C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57EF5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1A83"/>
    <w:multiLevelType w:val="hybridMultilevel"/>
    <w:tmpl w:val="4300E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D68EB"/>
    <w:multiLevelType w:val="hybridMultilevel"/>
    <w:tmpl w:val="D51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24954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F092B"/>
    <w:multiLevelType w:val="hybridMultilevel"/>
    <w:tmpl w:val="9AD44E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42"/>
    <w:rsid w:val="0001110A"/>
    <w:rsid w:val="00013D9F"/>
    <w:rsid w:val="00022336"/>
    <w:rsid w:val="0002604F"/>
    <w:rsid w:val="00047C0E"/>
    <w:rsid w:val="000676D8"/>
    <w:rsid w:val="0007083C"/>
    <w:rsid w:val="00075C5D"/>
    <w:rsid w:val="000B234C"/>
    <w:rsid w:val="000C04A6"/>
    <w:rsid w:val="000C312C"/>
    <w:rsid w:val="000D66F8"/>
    <w:rsid w:val="000E19F2"/>
    <w:rsid w:val="000F1494"/>
    <w:rsid w:val="00103ABE"/>
    <w:rsid w:val="00154530"/>
    <w:rsid w:val="00185112"/>
    <w:rsid w:val="00194998"/>
    <w:rsid w:val="00196948"/>
    <w:rsid w:val="001A290A"/>
    <w:rsid w:val="001A7A2A"/>
    <w:rsid w:val="001D1A84"/>
    <w:rsid w:val="001D551C"/>
    <w:rsid w:val="001E048C"/>
    <w:rsid w:val="00203A86"/>
    <w:rsid w:val="00210E95"/>
    <w:rsid w:val="00242EF6"/>
    <w:rsid w:val="0025284E"/>
    <w:rsid w:val="0026260E"/>
    <w:rsid w:val="00264945"/>
    <w:rsid w:val="0027609C"/>
    <w:rsid w:val="00283808"/>
    <w:rsid w:val="002A55C4"/>
    <w:rsid w:val="002B0212"/>
    <w:rsid w:val="002B355E"/>
    <w:rsid w:val="002E0637"/>
    <w:rsid w:val="002F2D3B"/>
    <w:rsid w:val="002F67FF"/>
    <w:rsid w:val="00304DC5"/>
    <w:rsid w:val="00327896"/>
    <w:rsid w:val="00333BA8"/>
    <w:rsid w:val="00352DA0"/>
    <w:rsid w:val="00364A85"/>
    <w:rsid w:val="00376AAF"/>
    <w:rsid w:val="00390551"/>
    <w:rsid w:val="003910EE"/>
    <w:rsid w:val="0039205E"/>
    <w:rsid w:val="003A2EF3"/>
    <w:rsid w:val="003C7EE9"/>
    <w:rsid w:val="003D4AC7"/>
    <w:rsid w:val="003E53CA"/>
    <w:rsid w:val="00404E74"/>
    <w:rsid w:val="00415E56"/>
    <w:rsid w:val="00420EFA"/>
    <w:rsid w:val="004367B9"/>
    <w:rsid w:val="004508E6"/>
    <w:rsid w:val="00453C6C"/>
    <w:rsid w:val="0045762D"/>
    <w:rsid w:val="00463EC5"/>
    <w:rsid w:val="00474304"/>
    <w:rsid w:val="004848FF"/>
    <w:rsid w:val="00486463"/>
    <w:rsid w:val="0049382B"/>
    <w:rsid w:val="004A0569"/>
    <w:rsid w:val="004B5398"/>
    <w:rsid w:val="004C6632"/>
    <w:rsid w:val="004D6BFB"/>
    <w:rsid w:val="004F30BC"/>
    <w:rsid w:val="00504E90"/>
    <w:rsid w:val="00536B5C"/>
    <w:rsid w:val="00544905"/>
    <w:rsid w:val="00544E51"/>
    <w:rsid w:val="005671AE"/>
    <w:rsid w:val="00590191"/>
    <w:rsid w:val="0059556B"/>
    <w:rsid w:val="005A6D39"/>
    <w:rsid w:val="005E0FE5"/>
    <w:rsid w:val="005F3E4B"/>
    <w:rsid w:val="00601A2F"/>
    <w:rsid w:val="0063749E"/>
    <w:rsid w:val="00641FC8"/>
    <w:rsid w:val="0064784D"/>
    <w:rsid w:val="006747DE"/>
    <w:rsid w:val="00674B9F"/>
    <w:rsid w:val="00695884"/>
    <w:rsid w:val="006A3F4A"/>
    <w:rsid w:val="006B49B0"/>
    <w:rsid w:val="006C33A8"/>
    <w:rsid w:val="006D733B"/>
    <w:rsid w:val="006E51F5"/>
    <w:rsid w:val="0071458E"/>
    <w:rsid w:val="007357F2"/>
    <w:rsid w:val="00740E1E"/>
    <w:rsid w:val="007507C7"/>
    <w:rsid w:val="007509BB"/>
    <w:rsid w:val="0075642E"/>
    <w:rsid w:val="007600CE"/>
    <w:rsid w:val="00792901"/>
    <w:rsid w:val="007A7A83"/>
    <w:rsid w:val="007C14DB"/>
    <w:rsid w:val="007C7B9E"/>
    <w:rsid w:val="00814A1F"/>
    <w:rsid w:val="0082087D"/>
    <w:rsid w:val="0082427F"/>
    <w:rsid w:val="00831050"/>
    <w:rsid w:val="0083190E"/>
    <w:rsid w:val="008437BB"/>
    <w:rsid w:val="0087498D"/>
    <w:rsid w:val="00875B69"/>
    <w:rsid w:val="008800A1"/>
    <w:rsid w:val="008855A3"/>
    <w:rsid w:val="00891DB8"/>
    <w:rsid w:val="008A08F7"/>
    <w:rsid w:val="008C437A"/>
    <w:rsid w:val="008C6EBD"/>
    <w:rsid w:val="008E47AA"/>
    <w:rsid w:val="008F76B3"/>
    <w:rsid w:val="00901A39"/>
    <w:rsid w:val="00921BDE"/>
    <w:rsid w:val="009459A9"/>
    <w:rsid w:val="00971EF8"/>
    <w:rsid w:val="00985A1E"/>
    <w:rsid w:val="00996525"/>
    <w:rsid w:val="009A0024"/>
    <w:rsid w:val="009A2D06"/>
    <w:rsid w:val="009A465D"/>
    <w:rsid w:val="009C1DED"/>
    <w:rsid w:val="009D14FE"/>
    <w:rsid w:val="009E1A05"/>
    <w:rsid w:val="00A15846"/>
    <w:rsid w:val="00A345D6"/>
    <w:rsid w:val="00A52519"/>
    <w:rsid w:val="00A5760C"/>
    <w:rsid w:val="00A62506"/>
    <w:rsid w:val="00A9297D"/>
    <w:rsid w:val="00AB0A53"/>
    <w:rsid w:val="00AC2045"/>
    <w:rsid w:val="00AD1401"/>
    <w:rsid w:val="00AE0918"/>
    <w:rsid w:val="00AF0016"/>
    <w:rsid w:val="00AF14A6"/>
    <w:rsid w:val="00AF7E57"/>
    <w:rsid w:val="00B05C00"/>
    <w:rsid w:val="00B439B4"/>
    <w:rsid w:val="00B570FA"/>
    <w:rsid w:val="00B76C46"/>
    <w:rsid w:val="00B8364F"/>
    <w:rsid w:val="00B90345"/>
    <w:rsid w:val="00B93335"/>
    <w:rsid w:val="00BA251B"/>
    <w:rsid w:val="00BA261E"/>
    <w:rsid w:val="00BA3A68"/>
    <w:rsid w:val="00BA7D13"/>
    <w:rsid w:val="00BF1F6A"/>
    <w:rsid w:val="00C11227"/>
    <w:rsid w:val="00C11B94"/>
    <w:rsid w:val="00C139BA"/>
    <w:rsid w:val="00C22839"/>
    <w:rsid w:val="00C26A63"/>
    <w:rsid w:val="00C3303D"/>
    <w:rsid w:val="00C6065E"/>
    <w:rsid w:val="00C75FD1"/>
    <w:rsid w:val="00C855EF"/>
    <w:rsid w:val="00C97883"/>
    <w:rsid w:val="00CA17B7"/>
    <w:rsid w:val="00CB0128"/>
    <w:rsid w:val="00CB76B2"/>
    <w:rsid w:val="00CD30CB"/>
    <w:rsid w:val="00CE4430"/>
    <w:rsid w:val="00CE69F4"/>
    <w:rsid w:val="00D0589A"/>
    <w:rsid w:val="00D05EFE"/>
    <w:rsid w:val="00D40DCE"/>
    <w:rsid w:val="00D4350F"/>
    <w:rsid w:val="00D46562"/>
    <w:rsid w:val="00D718C3"/>
    <w:rsid w:val="00D71D34"/>
    <w:rsid w:val="00D733EC"/>
    <w:rsid w:val="00D84599"/>
    <w:rsid w:val="00D94FED"/>
    <w:rsid w:val="00D957A8"/>
    <w:rsid w:val="00DA175A"/>
    <w:rsid w:val="00DC0E58"/>
    <w:rsid w:val="00DE137D"/>
    <w:rsid w:val="00DF24A3"/>
    <w:rsid w:val="00E4537E"/>
    <w:rsid w:val="00E52715"/>
    <w:rsid w:val="00E57CCB"/>
    <w:rsid w:val="00E85CCB"/>
    <w:rsid w:val="00E90407"/>
    <w:rsid w:val="00EB0FD8"/>
    <w:rsid w:val="00EB66C0"/>
    <w:rsid w:val="00EC18B5"/>
    <w:rsid w:val="00EC68DF"/>
    <w:rsid w:val="00F032A1"/>
    <w:rsid w:val="00F074F8"/>
    <w:rsid w:val="00F0782E"/>
    <w:rsid w:val="00F20C42"/>
    <w:rsid w:val="00F24BD3"/>
    <w:rsid w:val="00F55BC8"/>
    <w:rsid w:val="00F561CC"/>
    <w:rsid w:val="00F570CD"/>
    <w:rsid w:val="00F67C16"/>
    <w:rsid w:val="00F80E39"/>
    <w:rsid w:val="00F85302"/>
    <w:rsid w:val="00F86D80"/>
    <w:rsid w:val="00FB30FC"/>
    <w:rsid w:val="00FB6A0F"/>
    <w:rsid w:val="00FE6EC9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814A1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0C42"/>
    <w:pPr>
      <w:ind w:left="720"/>
      <w:contextualSpacing/>
    </w:pPr>
  </w:style>
  <w:style w:type="paragraph" w:customStyle="1" w:styleId="pboth1">
    <w:name w:val="pboth1"/>
    <w:basedOn w:val="a"/>
    <w:rsid w:val="00F20C42"/>
    <w:pPr>
      <w:spacing w:before="100" w:beforeAutospacing="1" w:after="150" w:line="275" w:lineRule="atLeas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0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814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A1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rsid w:val="00D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589A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D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814A1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0C42"/>
    <w:pPr>
      <w:ind w:left="720"/>
      <w:contextualSpacing/>
    </w:pPr>
  </w:style>
  <w:style w:type="paragraph" w:customStyle="1" w:styleId="pboth1">
    <w:name w:val="pboth1"/>
    <w:basedOn w:val="a"/>
    <w:rsid w:val="00F20C42"/>
    <w:pPr>
      <w:spacing w:before="100" w:beforeAutospacing="1" w:after="150" w:line="275" w:lineRule="atLeas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0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814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A1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rsid w:val="00D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589A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D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62.39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35072"/>
        <c:axId val="131409024"/>
        <c:axId val="131404224"/>
      </c:bar3DChart>
      <c:catAx>
        <c:axId val="1300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409024"/>
        <c:crosses val="autoZero"/>
        <c:auto val="1"/>
        <c:lblAlgn val="ctr"/>
        <c:lblOffset val="100"/>
        <c:noMultiLvlLbl val="0"/>
      </c:catAx>
      <c:valAx>
        <c:axId val="1314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35072"/>
        <c:crosses val="autoZero"/>
        <c:crossBetween val="between"/>
      </c:valAx>
      <c:serAx>
        <c:axId val="13140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090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директор </c:v>
                </c:pt>
                <c:pt idx="1">
                  <c:v>работник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28000</c:v>
                </c:pt>
                <c:pt idx="1">
                  <c:v>15779.32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директор </c:v>
                </c:pt>
                <c:pt idx="1">
                  <c:v>работник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36000</c:v>
                </c:pt>
                <c:pt idx="1">
                  <c:v>17373.37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43328"/>
        <c:axId val="131424640"/>
      </c:barChart>
      <c:catAx>
        <c:axId val="13144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1424640"/>
        <c:crosses val="autoZero"/>
        <c:auto val="1"/>
        <c:lblAlgn val="ctr"/>
        <c:lblOffset val="100"/>
        <c:noMultiLvlLbl val="0"/>
      </c:catAx>
      <c:valAx>
        <c:axId val="131424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44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m/d/yyyy</c:formatCode>
                <c:ptCount val="3"/>
                <c:pt idx="0">
                  <c:v>44196</c:v>
                </c:pt>
                <c:pt idx="1">
                  <c:v>43830</c:v>
                </c:pt>
                <c:pt idx="2">
                  <c:v>43465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4158</c:v>
                </c:pt>
                <c:pt idx="1">
                  <c:v>4087</c:v>
                </c:pt>
                <c:pt idx="2">
                  <c:v>5376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Кредитерская задолженность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m/d/yyyy</c:formatCode>
                <c:ptCount val="3"/>
                <c:pt idx="0">
                  <c:v>44196</c:v>
                </c:pt>
                <c:pt idx="1">
                  <c:v>43830</c:v>
                </c:pt>
                <c:pt idx="2">
                  <c:v>43465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72662</c:v>
                </c:pt>
                <c:pt idx="1">
                  <c:v>60767</c:v>
                </c:pt>
                <c:pt idx="2">
                  <c:v>59813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454080"/>
        <c:axId val="131455616"/>
        <c:axId val="0"/>
      </c:bar3DChart>
      <c:dateAx>
        <c:axId val="1314540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1455616"/>
        <c:crosses val="autoZero"/>
        <c:auto val="1"/>
        <c:lblOffset val="100"/>
        <c:baseTimeUnit val="years"/>
      </c:dateAx>
      <c:valAx>
        <c:axId val="13145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задолженность на налогам</c:v>
                </c:pt>
                <c:pt idx="1">
                  <c:v>задолженность в ФСС</c:v>
                </c:pt>
                <c:pt idx="2">
                  <c:v>задолженность по оплате труда</c:v>
                </c:pt>
                <c:pt idx="3">
                  <c:v>задолженность по расчетам за разными кредиторами и дебиторами</c:v>
                </c:pt>
                <c:pt idx="4">
                  <c:v>задолженность по расчетам с поставщиками и подрядчиками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6.19</c:v>
                </c:pt>
                <c:pt idx="1">
                  <c:v>3.13</c:v>
                </c:pt>
                <c:pt idx="2">
                  <c:v>0.38</c:v>
                </c:pt>
                <c:pt idx="3">
                  <c:v>1.3</c:v>
                </c:pt>
                <c:pt idx="4">
                  <c:v>93.18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D52D-B19F-44E5-8201-940C4AAC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9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финансово-хозяйственной деятельности </vt:lpstr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финансово-хозяйственной деятельности </dc:title>
  <dc:subject/>
  <dc:creator>laz</dc:creator>
  <cp:keywords/>
  <dc:description/>
  <cp:lastModifiedBy>Ольга</cp:lastModifiedBy>
  <cp:revision>129</cp:revision>
  <cp:lastPrinted>2021-05-31T07:40:00Z</cp:lastPrinted>
  <dcterms:created xsi:type="dcterms:W3CDTF">2021-02-08T09:50:00Z</dcterms:created>
  <dcterms:modified xsi:type="dcterms:W3CDTF">2021-05-31T08:49:00Z</dcterms:modified>
</cp:coreProperties>
</file>